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A8" w:rsidRDefault="006408A8" w:rsidP="009436C8">
      <w:pPr>
        <w:autoSpaceDE w:val="0"/>
        <w:autoSpaceDN w:val="0"/>
        <w:adjustRightInd w:val="0"/>
        <w:spacing w:line="400" w:lineRule="exact"/>
        <w:jc w:val="center"/>
        <w:rPr>
          <w:rFonts w:eastAsia="標楷體"/>
          <w:b/>
          <w:kern w:val="0"/>
          <w:sz w:val="32"/>
          <w:szCs w:val="32"/>
          <w:lang w:val="zh-TW"/>
        </w:rPr>
      </w:pPr>
      <w:r w:rsidRPr="00B539B4">
        <w:rPr>
          <w:rFonts w:eastAsia="標楷體" w:hint="eastAsia"/>
          <w:b/>
          <w:kern w:val="0"/>
          <w:sz w:val="32"/>
          <w:szCs w:val="32"/>
          <w:lang w:val="zh-TW"/>
        </w:rPr>
        <w:t>食品衛生管理法部分條文修正案條文對照表</w:t>
      </w:r>
    </w:p>
    <w:p w:rsidR="006408A8" w:rsidRPr="00B97ECB" w:rsidRDefault="006408A8" w:rsidP="00B97ECB">
      <w:pPr>
        <w:autoSpaceDE w:val="0"/>
        <w:autoSpaceDN w:val="0"/>
        <w:adjustRightInd w:val="0"/>
        <w:spacing w:line="400" w:lineRule="exact"/>
        <w:jc w:val="right"/>
        <w:rPr>
          <w:rFonts w:eastAsia="標楷體"/>
          <w:b/>
          <w:kern w:val="0"/>
        </w:rPr>
      </w:pPr>
      <w:r w:rsidRPr="00B97ECB">
        <w:rPr>
          <w:rFonts w:eastAsia="標楷體"/>
          <w:b/>
          <w:kern w:val="0"/>
          <w:lang w:val="zh-TW"/>
        </w:rPr>
        <w:t>(</w:t>
      </w:r>
      <w:r>
        <w:rPr>
          <w:rFonts w:eastAsia="標楷體" w:hint="eastAsia"/>
          <w:b/>
          <w:kern w:val="0"/>
          <w:lang w:val="zh-TW"/>
        </w:rPr>
        <w:t>條文內容以立法院</w:t>
      </w:r>
      <w:r w:rsidRPr="00B97ECB">
        <w:rPr>
          <w:rFonts w:eastAsia="標楷體" w:hint="eastAsia"/>
          <w:b/>
          <w:kern w:val="0"/>
          <w:lang w:val="zh-TW"/>
        </w:rPr>
        <w:t>公布為準</w:t>
      </w:r>
      <w:r w:rsidRPr="00B97ECB">
        <w:rPr>
          <w:rFonts w:eastAsia="標楷體"/>
          <w:b/>
          <w:kern w:val="0"/>
          <w:lang w:val="zh-TW"/>
        </w:rPr>
        <w:t>)</w:t>
      </w:r>
    </w:p>
    <w:tbl>
      <w:tblPr>
        <w:tblW w:w="5000" w:type="pct"/>
        <w:jc w:val="center"/>
        <w:tblLook w:val="0000"/>
      </w:tblPr>
      <w:tblGrid>
        <w:gridCol w:w="4261"/>
        <w:gridCol w:w="4261"/>
      </w:tblGrid>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8F3F3B" w:rsidRDefault="006408A8" w:rsidP="006408A8">
            <w:pPr>
              <w:suppressAutoHyphens/>
              <w:autoSpaceDE w:val="0"/>
              <w:autoSpaceDN w:val="0"/>
              <w:adjustRightInd w:val="0"/>
              <w:ind w:leftChars="-50" w:left="31680" w:hangingChars="50" w:firstLine="31680"/>
              <w:jc w:val="center"/>
              <w:rPr>
                <w:rFonts w:eastAsia="標楷體"/>
                <w:b/>
                <w:kern w:val="0"/>
                <w:sz w:val="22"/>
                <w:szCs w:val="22"/>
                <w:lang w:val="zh-TW"/>
              </w:rPr>
            </w:pPr>
            <w:r w:rsidRPr="008F3F3B">
              <w:rPr>
                <w:rFonts w:eastAsia="標楷體"/>
                <w:b/>
                <w:kern w:val="0"/>
              </w:rPr>
              <w:t>103.01.</w:t>
            </w:r>
            <w:r>
              <w:rPr>
                <w:rFonts w:eastAsia="標楷體"/>
                <w:b/>
                <w:kern w:val="0"/>
              </w:rPr>
              <w:t>28</w:t>
            </w:r>
            <w:r>
              <w:rPr>
                <w:rFonts w:eastAsia="標楷體" w:hint="eastAsia"/>
                <w:b/>
                <w:kern w:val="0"/>
              </w:rPr>
              <w:t>三讀之</w:t>
            </w:r>
            <w:r w:rsidRPr="008F3F3B">
              <w:rPr>
                <w:rFonts w:eastAsia="標楷體" w:hint="eastAsia"/>
                <w:b/>
                <w:kern w:val="0"/>
                <w:lang w:val="zh-TW"/>
              </w:rPr>
              <w:t>修正條文</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D96CD5">
            <w:pPr>
              <w:suppressAutoHyphens/>
              <w:autoSpaceDE w:val="0"/>
              <w:autoSpaceDN w:val="0"/>
              <w:adjustRightInd w:val="0"/>
              <w:ind w:left="120"/>
              <w:jc w:val="center"/>
              <w:rPr>
                <w:rFonts w:eastAsia="標楷體"/>
                <w:kern w:val="0"/>
                <w:sz w:val="22"/>
                <w:szCs w:val="22"/>
                <w:lang w:val="zh-TW"/>
              </w:rPr>
            </w:pPr>
            <w:r w:rsidRPr="00FD7AAA">
              <w:rPr>
                <w:rFonts w:eastAsia="標楷體" w:hint="eastAsia"/>
                <w:kern w:val="0"/>
                <w:lang w:val="zh-TW"/>
              </w:rPr>
              <w:t>現行條文</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8D5A74">
            <w:pPr>
              <w:suppressAutoHyphens/>
              <w:autoSpaceDE w:val="0"/>
              <w:autoSpaceDN w:val="0"/>
              <w:adjustRightInd w:val="0"/>
              <w:rPr>
                <w:rFonts w:eastAsia="標楷體"/>
                <w:kern w:val="0"/>
                <w:lang w:val="zh-TW"/>
              </w:rPr>
            </w:pPr>
            <w:r w:rsidRPr="00FD7AAA">
              <w:rPr>
                <w:rFonts w:eastAsia="標楷體" w:hint="eastAsia"/>
              </w:rPr>
              <w:t>食品</w:t>
            </w:r>
            <w:r w:rsidRPr="00FD7AAA">
              <w:rPr>
                <w:rFonts w:eastAsia="標楷體" w:hint="eastAsia"/>
                <w:u w:val="single"/>
              </w:rPr>
              <w:t>安全</w:t>
            </w:r>
            <w:r w:rsidRPr="00FD7AAA">
              <w:rPr>
                <w:rFonts w:eastAsia="標楷體" w:hint="eastAsia"/>
              </w:rPr>
              <w:t>衛生管理法</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8D5A74">
            <w:pPr>
              <w:suppressAutoHyphens/>
              <w:autoSpaceDE w:val="0"/>
              <w:autoSpaceDN w:val="0"/>
              <w:adjustRightInd w:val="0"/>
              <w:rPr>
                <w:rFonts w:eastAsia="標楷體"/>
                <w:kern w:val="0"/>
                <w:lang w:val="zh-TW"/>
              </w:rPr>
            </w:pPr>
            <w:r w:rsidRPr="00FD7AAA">
              <w:rPr>
                <w:rFonts w:eastAsia="標楷體" w:hint="eastAsia"/>
              </w:rPr>
              <w:t>食品衛生管理法</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ind w:leftChars="-1" w:left="31680" w:hangingChars="150" w:firstLine="31680"/>
              <w:jc w:val="both"/>
              <w:rPr>
                <w:rFonts w:eastAsia="標楷體"/>
              </w:rPr>
            </w:pPr>
            <w:r w:rsidRPr="00FD7AAA">
              <w:rPr>
                <w:rFonts w:eastAsia="標楷體" w:hint="eastAsia"/>
              </w:rPr>
              <w:t>第三條　本法用詞，定義如下：</w:t>
            </w:r>
          </w:p>
          <w:p w:rsidR="006408A8" w:rsidRPr="00FD7AAA" w:rsidRDefault="006408A8" w:rsidP="006408A8">
            <w:pPr>
              <w:ind w:leftChars="-1" w:left="31680" w:hangingChars="150" w:firstLine="31680"/>
              <w:jc w:val="both"/>
              <w:rPr>
                <w:rFonts w:eastAsia="標楷體"/>
              </w:rPr>
            </w:pPr>
            <w:r w:rsidRPr="00FD7AAA">
              <w:rPr>
                <w:rFonts w:eastAsia="標楷體" w:hint="eastAsia"/>
              </w:rPr>
              <w:t>一、食品：指供人飲食或咀嚼之產品及</w:t>
            </w:r>
            <w:bookmarkStart w:id="0" w:name="_GoBack"/>
            <w:bookmarkEnd w:id="0"/>
            <w:r w:rsidRPr="00FD7AAA">
              <w:rPr>
                <w:rFonts w:eastAsia="標楷體" w:hint="eastAsia"/>
              </w:rPr>
              <w:t>其原料。</w:t>
            </w:r>
          </w:p>
          <w:p w:rsidR="006408A8" w:rsidRPr="00FD7AAA" w:rsidRDefault="006408A8" w:rsidP="006408A8">
            <w:pPr>
              <w:ind w:leftChars="-1" w:left="31680" w:hangingChars="150" w:firstLine="31680"/>
              <w:jc w:val="both"/>
              <w:rPr>
                <w:rFonts w:eastAsia="標楷體"/>
              </w:rPr>
            </w:pPr>
            <w:r w:rsidRPr="00FD7AAA">
              <w:rPr>
                <w:rFonts w:eastAsia="標楷體" w:hint="eastAsia"/>
              </w:rPr>
              <w:t>二、特殊營養食品：指嬰兒與較大嬰兒配方食品、特定疾病配方食品及其他經中央主管機關許可得供特殊營養需求者使用之配方食品。</w:t>
            </w:r>
          </w:p>
          <w:p w:rsidR="006408A8" w:rsidRPr="00FD7AAA" w:rsidRDefault="006408A8" w:rsidP="006408A8">
            <w:pPr>
              <w:ind w:leftChars="-1" w:left="31680" w:hangingChars="150" w:firstLine="31680"/>
              <w:jc w:val="both"/>
              <w:rPr>
                <w:rFonts w:eastAsia="標楷體"/>
              </w:rPr>
            </w:pPr>
            <w:r w:rsidRPr="00FD7AAA">
              <w:rPr>
                <w:rFonts w:eastAsia="標楷體" w:hint="eastAsia"/>
              </w:rPr>
              <w:t>三、食品添加物：指為食品著色、調味、防腐、漂白、乳化、增加香味、安定品質、促進發酵、增加稠度、強化營養、防止氧化或其他必要目的，加入</w:t>
            </w:r>
            <w:r w:rsidRPr="00FD7AAA">
              <w:rPr>
                <w:rFonts w:eastAsia="標楷體" w:hint="eastAsia"/>
                <w:u w:val="single"/>
              </w:rPr>
              <w:t>、</w:t>
            </w:r>
            <w:r w:rsidRPr="00FD7AAA">
              <w:rPr>
                <w:rFonts w:eastAsia="標楷體" w:hint="eastAsia"/>
              </w:rPr>
              <w:t>接觸於食品之</w:t>
            </w:r>
            <w:r w:rsidRPr="00FD7AAA">
              <w:rPr>
                <w:rFonts w:eastAsia="標楷體" w:hint="eastAsia"/>
                <w:u w:val="single"/>
              </w:rPr>
              <w:t>單方或複方</w:t>
            </w:r>
            <w:r w:rsidRPr="00FD7AAA">
              <w:rPr>
                <w:rFonts w:eastAsia="標楷體" w:hint="eastAsia"/>
              </w:rPr>
              <w:t>物質。</w:t>
            </w:r>
            <w:r w:rsidRPr="00875EBC">
              <w:rPr>
                <w:rFonts w:eastAsia="標楷體" w:hint="eastAsia"/>
                <w:u w:val="single"/>
              </w:rPr>
              <w:t>複方食品添加物使用之添加物，僅限由中央主管機關准用之食品添加物組成，前述准用之單方食品添加物，皆應有中央主管機關之准用許可字號。</w:t>
            </w:r>
          </w:p>
          <w:p w:rsidR="006408A8" w:rsidRPr="00FD7AAA" w:rsidRDefault="006408A8" w:rsidP="006408A8">
            <w:pPr>
              <w:ind w:leftChars="-1" w:left="31680" w:hangingChars="150" w:firstLine="31680"/>
              <w:jc w:val="both"/>
              <w:rPr>
                <w:rFonts w:eastAsia="標楷體"/>
              </w:rPr>
            </w:pPr>
            <w:r w:rsidRPr="00FD7AAA">
              <w:rPr>
                <w:rFonts w:eastAsia="標楷體" w:hint="eastAsia"/>
              </w:rPr>
              <w:t>四、食品器具：指與食品或食品添加物直接接觸之器械、工具或器皿。</w:t>
            </w:r>
          </w:p>
          <w:p w:rsidR="006408A8" w:rsidRPr="00FD7AAA" w:rsidRDefault="006408A8" w:rsidP="006408A8">
            <w:pPr>
              <w:ind w:leftChars="-1" w:left="31680" w:hangingChars="150" w:firstLine="31680"/>
              <w:jc w:val="both"/>
              <w:rPr>
                <w:rFonts w:eastAsia="標楷體"/>
              </w:rPr>
            </w:pPr>
            <w:r w:rsidRPr="00FD7AAA">
              <w:rPr>
                <w:rFonts w:eastAsia="標楷體" w:hint="eastAsia"/>
              </w:rPr>
              <w:t>五、食品容器或包裝：指與食品或食品添加物直接接觸之容器或包裹物。</w:t>
            </w:r>
          </w:p>
          <w:p w:rsidR="006408A8" w:rsidRPr="00FD7AAA" w:rsidRDefault="006408A8" w:rsidP="006408A8">
            <w:pPr>
              <w:ind w:leftChars="-1" w:left="31680" w:hangingChars="150" w:firstLine="31680"/>
              <w:jc w:val="both"/>
              <w:rPr>
                <w:rFonts w:eastAsia="標楷體"/>
              </w:rPr>
            </w:pPr>
            <w:r w:rsidRPr="00FD7AAA">
              <w:rPr>
                <w:rFonts w:eastAsia="標楷體" w:hint="eastAsia"/>
              </w:rPr>
              <w:t>六、食品用洗潔劑：指用於消毒或洗滌食品、食品器具、食品容器或包裝之物質。</w:t>
            </w:r>
          </w:p>
          <w:p w:rsidR="006408A8" w:rsidRPr="00FD7AAA" w:rsidRDefault="006408A8" w:rsidP="006408A8">
            <w:pPr>
              <w:ind w:leftChars="-1" w:left="31680" w:hangingChars="150" w:firstLine="31680"/>
              <w:jc w:val="both"/>
              <w:rPr>
                <w:rFonts w:eastAsia="標楷體"/>
              </w:rPr>
            </w:pPr>
            <w:r w:rsidRPr="00FD7AAA">
              <w:rPr>
                <w:rFonts w:eastAsia="標楷體" w:hint="eastAsia"/>
              </w:rPr>
              <w:t>七、食品業者：指從事食品或食品添加物之製造、加工、調配、包裝、運送、貯存、販賣、輸入、輸出或從事食品器具、食品容器或包裝、食品用洗潔劑之製造、加工、輸入、輸出或販賣之業者。</w:t>
            </w:r>
          </w:p>
          <w:p w:rsidR="006408A8" w:rsidRPr="00FD7AAA" w:rsidRDefault="006408A8" w:rsidP="006408A8">
            <w:pPr>
              <w:ind w:leftChars="-1" w:left="31680" w:hangingChars="150" w:firstLine="31680"/>
              <w:jc w:val="both"/>
              <w:rPr>
                <w:rFonts w:eastAsia="標楷體"/>
              </w:rPr>
            </w:pPr>
            <w:r w:rsidRPr="00FD7AAA">
              <w:rPr>
                <w:rFonts w:eastAsia="標楷體" w:hint="eastAsia"/>
              </w:rPr>
              <w:t>八、標示：指於食品、食品添加物、食品用洗潔劑、食品器具、食品容器或包裝上，記載品名或為說明之文字、圖畫、記號或附加之說明書。</w:t>
            </w:r>
          </w:p>
          <w:p w:rsidR="006408A8" w:rsidRPr="00FD7AAA" w:rsidRDefault="006408A8" w:rsidP="006408A8">
            <w:pPr>
              <w:ind w:leftChars="-1" w:left="31680" w:hangingChars="150" w:firstLine="31680"/>
              <w:jc w:val="both"/>
              <w:rPr>
                <w:rFonts w:eastAsia="標楷體"/>
              </w:rPr>
            </w:pPr>
            <w:r w:rsidRPr="00FD7AAA">
              <w:rPr>
                <w:rFonts w:eastAsia="標楷體" w:hint="eastAsia"/>
              </w:rPr>
              <w:t>九、營養標示：指於食品容器或包裝上，記載食品之營養成分、含量及營養宣稱。</w:t>
            </w:r>
          </w:p>
          <w:p w:rsidR="006408A8" w:rsidRPr="00FD7AAA" w:rsidRDefault="006408A8" w:rsidP="006408A8">
            <w:pPr>
              <w:ind w:leftChars="-1" w:left="31680" w:hangingChars="150" w:firstLine="31680"/>
              <w:jc w:val="both"/>
              <w:rPr>
                <w:rFonts w:eastAsia="標楷體"/>
              </w:rPr>
            </w:pPr>
            <w:r w:rsidRPr="00FD7AAA">
              <w:rPr>
                <w:rFonts w:eastAsia="標楷體" w:hint="eastAsia"/>
              </w:rPr>
              <w:t>十、查驗：指查核及檢驗。</w:t>
            </w:r>
          </w:p>
          <w:p w:rsidR="006408A8" w:rsidRPr="00FD7AAA" w:rsidRDefault="006408A8" w:rsidP="006408A8">
            <w:pPr>
              <w:suppressAutoHyphens/>
              <w:autoSpaceDE w:val="0"/>
              <w:autoSpaceDN w:val="0"/>
              <w:adjustRightInd w:val="0"/>
              <w:ind w:leftChars="-1" w:left="31680" w:hangingChars="150" w:firstLine="31680"/>
              <w:jc w:val="both"/>
              <w:rPr>
                <w:rFonts w:eastAsia="標楷體"/>
              </w:rPr>
            </w:pPr>
            <w:r w:rsidRPr="00FD7AAA">
              <w:rPr>
                <w:rFonts w:eastAsia="標楷體" w:hint="eastAsia"/>
                <w:u w:val="single"/>
              </w:rPr>
              <w:t>十一、基因改造：指使用基因工程或分子生物技術，將遺傳物質轉移或轉殖入活細胞或生物體，產生基因重組現象，使表現具外源基因特性或使自身特定基因無法表現之相關技術。但不包括傳統育種、同科物種之細胞及原生質體融合、雜交、誘變、體外受精、體細胞變異及染色體倍增等技術。</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suppressAutoHyphens/>
              <w:autoSpaceDE w:val="0"/>
              <w:autoSpaceDN w:val="0"/>
              <w:adjustRightInd w:val="0"/>
              <w:ind w:leftChars="-27" w:left="31680" w:hangingChars="117" w:firstLine="31680"/>
              <w:jc w:val="both"/>
              <w:rPr>
                <w:rFonts w:eastAsia="標楷體"/>
              </w:rPr>
            </w:pPr>
            <w:r w:rsidRPr="00FD7AAA">
              <w:rPr>
                <w:rFonts w:eastAsia="標楷體" w:hint="eastAsia"/>
              </w:rPr>
              <w:t>第三條　本法用詞，定義如下：</w:t>
            </w:r>
          </w:p>
          <w:p w:rsidR="006408A8" w:rsidRPr="00FD7AAA" w:rsidRDefault="006408A8" w:rsidP="006408A8">
            <w:pPr>
              <w:suppressAutoHyphens/>
              <w:autoSpaceDE w:val="0"/>
              <w:autoSpaceDN w:val="0"/>
              <w:adjustRightInd w:val="0"/>
              <w:ind w:left="31680" w:hangingChars="149" w:firstLine="31680"/>
              <w:jc w:val="both"/>
              <w:rPr>
                <w:rFonts w:eastAsia="標楷體"/>
              </w:rPr>
            </w:pPr>
            <w:r w:rsidRPr="00FD7AAA">
              <w:rPr>
                <w:rFonts w:eastAsia="標楷體" w:hint="eastAsia"/>
              </w:rPr>
              <w:t>一、食品：指供人飲食或咀嚼之產品及其原料。</w:t>
            </w:r>
          </w:p>
          <w:p w:rsidR="006408A8" w:rsidRPr="00FD7AAA" w:rsidRDefault="006408A8" w:rsidP="006408A8">
            <w:pPr>
              <w:suppressAutoHyphens/>
              <w:autoSpaceDE w:val="0"/>
              <w:autoSpaceDN w:val="0"/>
              <w:adjustRightInd w:val="0"/>
              <w:ind w:left="31680" w:hangingChars="149" w:firstLine="31680"/>
              <w:jc w:val="both"/>
              <w:rPr>
                <w:rFonts w:eastAsia="標楷體"/>
              </w:rPr>
            </w:pPr>
            <w:r w:rsidRPr="00FD7AAA">
              <w:rPr>
                <w:rFonts w:eastAsia="標楷體" w:hint="eastAsia"/>
              </w:rPr>
              <w:t>二、特殊營養食品：指嬰兒與較大嬰兒配方食品、特定疾病配方食品及其他經中央主管機關許可得供特殊營養需求者使用之配方食品。</w:t>
            </w:r>
          </w:p>
          <w:p w:rsidR="006408A8" w:rsidRPr="00FD7AAA" w:rsidRDefault="006408A8" w:rsidP="006408A8">
            <w:pPr>
              <w:suppressAutoHyphens/>
              <w:autoSpaceDE w:val="0"/>
              <w:autoSpaceDN w:val="0"/>
              <w:adjustRightInd w:val="0"/>
              <w:ind w:left="31680" w:hangingChars="149" w:firstLine="31680"/>
              <w:jc w:val="both"/>
              <w:rPr>
                <w:rFonts w:eastAsia="標楷體"/>
              </w:rPr>
            </w:pPr>
            <w:r w:rsidRPr="00FD7AAA">
              <w:rPr>
                <w:rFonts w:eastAsia="標楷體" w:hint="eastAsia"/>
              </w:rPr>
              <w:t>三、食品添加物：指為食品著色、調味、防腐、漂白、乳化、增加香味、安定品質、促進發酵、增加稠度、強化營養、防止氧化或其他必要目的，加入</w:t>
            </w:r>
            <w:r w:rsidRPr="00FD7AAA">
              <w:rPr>
                <w:rFonts w:eastAsia="標楷體" w:hint="eastAsia"/>
                <w:u w:val="single"/>
              </w:rPr>
              <w:t>或</w:t>
            </w:r>
            <w:r w:rsidRPr="00FD7AAA">
              <w:rPr>
                <w:rFonts w:eastAsia="標楷體" w:hint="eastAsia"/>
              </w:rPr>
              <w:t>接觸於食品之物質。</w:t>
            </w:r>
          </w:p>
          <w:p w:rsidR="006408A8" w:rsidRPr="00FD7AAA" w:rsidRDefault="006408A8" w:rsidP="006408A8">
            <w:pPr>
              <w:suppressAutoHyphens/>
              <w:autoSpaceDE w:val="0"/>
              <w:autoSpaceDN w:val="0"/>
              <w:adjustRightInd w:val="0"/>
              <w:ind w:left="31680" w:hangingChars="149" w:firstLine="31680"/>
              <w:jc w:val="both"/>
              <w:rPr>
                <w:rFonts w:eastAsia="標楷體"/>
              </w:rPr>
            </w:pPr>
            <w:r w:rsidRPr="00FD7AAA">
              <w:rPr>
                <w:rFonts w:eastAsia="標楷體" w:hint="eastAsia"/>
              </w:rPr>
              <w:t>四、食品器具：指與食品或食品添加物直接接觸之器械、工具或器皿。</w:t>
            </w:r>
          </w:p>
          <w:p w:rsidR="006408A8" w:rsidRPr="00FD7AAA" w:rsidRDefault="006408A8" w:rsidP="006408A8">
            <w:pPr>
              <w:suppressAutoHyphens/>
              <w:autoSpaceDE w:val="0"/>
              <w:autoSpaceDN w:val="0"/>
              <w:adjustRightInd w:val="0"/>
              <w:ind w:left="31680" w:hangingChars="149" w:firstLine="31680"/>
              <w:jc w:val="both"/>
              <w:rPr>
                <w:rFonts w:eastAsia="標楷體"/>
              </w:rPr>
            </w:pPr>
            <w:r w:rsidRPr="00FD7AAA">
              <w:rPr>
                <w:rFonts w:eastAsia="標楷體" w:hint="eastAsia"/>
              </w:rPr>
              <w:t>五、食品容器或包裝：指與食品或食品添加物直接接觸之容器或包裹物。</w:t>
            </w:r>
          </w:p>
          <w:p w:rsidR="006408A8" w:rsidRPr="00FD7AAA" w:rsidRDefault="006408A8" w:rsidP="006408A8">
            <w:pPr>
              <w:suppressAutoHyphens/>
              <w:autoSpaceDE w:val="0"/>
              <w:autoSpaceDN w:val="0"/>
              <w:adjustRightInd w:val="0"/>
              <w:ind w:left="31680" w:hangingChars="149" w:firstLine="31680"/>
              <w:jc w:val="both"/>
              <w:rPr>
                <w:rFonts w:eastAsia="標楷體"/>
              </w:rPr>
            </w:pPr>
            <w:r w:rsidRPr="00FD7AAA">
              <w:rPr>
                <w:rFonts w:eastAsia="標楷體" w:hint="eastAsia"/>
              </w:rPr>
              <w:t>六、食品用洗潔劑：指用於消毒或洗滌食品、食品器具、食品容器或包裝之物質。</w:t>
            </w:r>
          </w:p>
          <w:p w:rsidR="006408A8" w:rsidRPr="00FD7AAA" w:rsidRDefault="006408A8" w:rsidP="006408A8">
            <w:pPr>
              <w:suppressAutoHyphens/>
              <w:autoSpaceDE w:val="0"/>
              <w:autoSpaceDN w:val="0"/>
              <w:adjustRightInd w:val="0"/>
              <w:ind w:left="31680" w:hangingChars="149" w:firstLine="31680"/>
              <w:jc w:val="both"/>
              <w:rPr>
                <w:rFonts w:eastAsia="標楷體"/>
              </w:rPr>
            </w:pPr>
            <w:r w:rsidRPr="00FD7AAA">
              <w:rPr>
                <w:rFonts w:eastAsia="標楷體" w:hint="eastAsia"/>
              </w:rPr>
              <w:t>七、食品業者：指從事食品或食品添加物之製造、加工、調配、包裝、運送、貯存、販賣、輸入、輸出或從事食品器具、食品容器或包裝、食品用洗潔劑之製造、加工、輸入、輸出或販賣之業者。</w:t>
            </w:r>
          </w:p>
          <w:p w:rsidR="006408A8" w:rsidRPr="00FD7AAA" w:rsidRDefault="006408A8" w:rsidP="006408A8">
            <w:pPr>
              <w:suppressAutoHyphens/>
              <w:autoSpaceDE w:val="0"/>
              <w:autoSpaceDN w:val="0"/>
              <w:adjustRightInd w:val="0"/>
              <w:ind w:left="31680" w:hangingChars="207" w:firstLine="31680"/>
              <w:jc w:val="both"/>
              <w:rPr>
                <w:rFonts w:eastAsia="標楷體"/>
              </w:rPr>
            </w:pPr>
            <w:r w:rsidRPr="00FD7AAA">
              <w:rPr>
                <w:rFonts w:eastAsia="標楷體" w:hint="eastAsia"/>
              </w:rPr>
              <w:t>八、標示：指於食品、食品添加物、食品用洗潔劑、食品器具、食品容器或包裝上，記載品名或為說明之文字、圖畫、記號或附加之說明書。</w:t>
            </w:r>
          </w:p>
          <w:p w:rsidR="006408A8" w:rsidRPr="00FD7AAA" w:rsidRDefault="006408A8" w:rsidP="006408A8">
            <w:pPr>
              <w:suppressAutoHyphens/>
              <w:autoSpaceDE w:val="0"/>
              <w:autoSpaceDN w:val="0"/>
              <w:adjustRightInd w:val="0"/>
              <w:ind w:left="31680" w:hangingChars="207" w:firstLine="31680"/>
              <w:jc w:val="both"/>
              <w:rPr>
                <w:rFonts w:eastAsia="標楷體"/>
              </w:rPr>
            </w:pPr>
            <w:r w:rsidRPr="00FD7AAA">
              <w:rPr>
                <w:rFonts w:eastAsia="標楷體" w:hint="eastAsia"/>
              </w:rPr>
              <w:t>九、營養標示：指於食品容器或包裝上，記載食品之營養成分、含量及營養宣稱。</w:t>
            </w:r>
          </w:p>
          <w:p w:rsidR="006408A8" w:rsidRPr="00FD7AAA" w:rsidRDefault="006408A8" w:rsidP="009A7922">
            <w:pPr>
              <w:suppressAutoHyphens/>
              <w:autoSpaceDE w:val="0"/>
              <w:autoSpaceDN w:val="0"/>
              <w:adjustRightInd w:val="0"/>
              <w:jc w:val="both"/>
              <w:rPr>
                <w:rFonts w:eastAsia="標楷體"/>
              </w:rPr>
            </w:pPr>
            <w:r w:rsidRPr="00FD7AAA">
              <w:rPr>
                <w:rFonts w:eastAsia="標楷體" w:hint="eastAsia"/>
              </w:rPr>
              <w:t>十、查驗：指查核及檢驗。</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spacing w:line="380" w:lineRule="exact"/>
              <w:ind w:left="31680" w:hangingChars="88" w:firstLine="31680"/>
              <w:jc w:val="both"/>
              <w:rPr>
                <w:rFonts w:eastAsia="標楷體"/>
                <w:kern w:val="0"/>
              </w:rPr>
            </w:pPr>
            <w:r w:rsidRPr="00FD7AAA">
              <w:rPr>
                <w:rFonts w:eastAsia="標楷體" w:hint="eastAsia"/>
              </w:rPr>
              <w:t>第四條</w:t>
            </w:r>
            <w:r w:rsidRPr="00FD7AAA">
              <w:rPr>
                <w:rFonts w:eastAsia="標楷體"/>
              </w:rPr>
              <w:t xml:space="preserve">   </w:t>
            </w:r>
            <w:r w:rsidRPr="00FD7AAA">
              <w:rPr>
                <w:rFonts w:eastAsia="標楷體" w:hint="eastAsia"/>
                <w:kern w:val="0"/>
              </w:rPr>
              <w:t>主管機關採行之食品安全管理措施應</w:t>
            </w:r>
            <w:r w:rsidRPr="00FD7AAA">
              <w:rPr>
                <w:rFonts w:eastAsia="標楷體" w:hint="eastAsia"/>
                <w:kern w:val="0"/>
                <w:u w:val="single"/>
              </w:rPr>
              <w:t>以風險評估為基礎，</w:t>
            </w:r>
            <w:r w:rsidRPr="00FD7AAA">
              <w:rPr>
                <w:rFonts w:eastAsia="標楷體" w:hint="eastAsia"/>
                <w:kern w:val="0"/>
              </w:rPr>
              <w:t>符合滿足國民享有之健康</w:t>
            </w:r>
            <w:r w:rsidRPr="00FD7AAA">
              <w:rPr>
                <w:rFonts w:eastAsia="標楷體" w:hint="eastAsia"/>
                <w:kern w:val="0"/>
                <w:u w:val="single"/>
              </w:rPr>
              <w:t>、</w:t>
            </w:r>
            <w:r w:rsidRPr="00FD7AAA">
              <w:rPr>
                <w:rFonts w:eastAsia="標楷體" w:hint="eastAsia"/>
                <w:kern w:val="0"/>
              </w:rPr>
              <w:t>安全食品以及知的權利、科學證據原則、事先預防原則、資訊透明原則，建構風險評估</w:t>
            </w:r>
            <w:r w:rsidRPr="00FD7AAA">
              <w:rPr>
                <w:rFonts w:eastAsia="標楷體" w:hint="eastAsia"/>
                <w:kern w:val="0"/>
                <w:u w:val="single"/>
              </w:rPr>
              <w:t>以及諮議</w:t>
            </w:r>
            <w:r w:rsidRPr="00FD7AAA">
              <w:rPr>
                <w:rFonts w:eastAsia="標楷體" w:hint="eastAsia"/>
                <w:kern w:val="0"/>
              </w:rPr>
              <w:t>體系。</w:t>
            </w:r>
          </w:p>
          <w:p w:rsidR="006408A8" w:rsidRPr="00FD7AAA" w:rsidRDefault="006408A8" w:rsidP="006408A8">
            <w:pPr>
              <w:widowControl/>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18" w:left="31680" w:firstLineChars="123" w:firstLine="31680"/>
              <w:jc w:val="both"/>
              <w:rPr>
                <w:rFonts w:eastAsia="標楷體"/>
                <w:kern w:val="0"/>
              </w:rPr>
            </w:pPr>
            <w:r w:rsidRPr="00FD7AAA">
              <w:rPr>
                <w:rFonts w:eastAsia="標楷體" w:hint="eastAsia"/>
                <w:kern w:val="0"/>
              </w:rPr>
              <w:t>前項風險評估，中央主管機關應召集食品安全、</w:t>
            </w:r>
            <w:r w:rsidRPr="00FD7AAA">
              <w:rPr>
                <w:rFonts w:eastAsia="標楷體" w:hint="eastAsia"/>
                <w:kern w:val="0"/>
                <w:u w:val="single"/>
              </w:rPr>
              <w:t>毒理與</w:t>
            </w:r>
            <w:r w:rsidRPr="00FD7AAA">
              <w:rPr>
                <w:rFonts w:eastAsia="標楷體" w:hint="eastAsia"/>
                <w:kern w:val="0"/>
              </w:rPr>
              <w:t>風險評估</w:t>
            </w:r>
            <w:r w:rsidRPr="00FD7AAA">
              <w:rPr>
                <w:rFonts w:eastAsia="標楷體" w:hint="eastAsia"/>
                <w:kern w:val="0"/>
                <w:u w:val="single"/>
              </w:rPr>
              <w:t>等</w:t>
            </w:r>
            <w:r w:rsidRPr="00FD7AAA">
              <w:rPr>
                <w:rFonts w:eastAsia="標楷體" w:hint="eastAsia"/>
                <w:kern w:val="0"/>
              </w:rPr>
              <w:t>專家學者及民間團體組成食品風險評估諮議會為之。</w:t>
            </w:r>
          </w:p>
          <w:p w:rsidR="006408A8" w:rsidRPr="00FD7AAA" w:rsidRDefault="006408A8" w:rsidP="006408A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18" w:left="31680" w:firstLineChars="182" w:firstLine="31680"/>
              <w:jc w:val="both"/>
              <w:rPr>
                <w:rFonts w:eastAsia="標楷體"/>
                <w:kern w:val="0"/>
                <w:u w:val="single"/>
              </w:rPr>
            </w:pPr>
            <w:r w:rsidRPr="00FD7AAA">
              <w:rPr>
                <w:rFonts w:eastAsia="標楷體" w:hint="eastAsia"/>
                <w:kern w:val="0"/>
                <w:u w:val="single"/>
              </w:rPr>
              <w:t>第一項諮議體系應就食品衛生安全與營養、基因改造食品、食品廣告標示、食品檢驗方法等成立諮議會，召集食品安全、營養學、醫學、毒理、風險管理、農業、法律、人文社會領域相關具有專精學者組成之。</w:t>
            </w:r>
          </w:p>
          <w:p w:rsidR="006408A8" w:rsidRPr="00FD7AAA" w:rsidRDefault="006408A8" w:rsidP="006408A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18" w:left="31680" w:firstLineChars="182" w:firstLine="31680"/>
              <w:jc w:val="both"/>
              <w:rPr>
                <w:rFonts w:eastAsia="標楷體"/>
                <w:kern w:val="0"/>
                <w:u w:val="single"/>
              </w:rPr>
            </w:pPr>
            <w:r w:rsidRPr="00FD7AAA">
              <w:rPr>
                <w:rFonts w:eastAsia="標楷體" w:hint="eastAsia"/>
                <w:kern w:val="0"/>
                <w:u w:val="single"/>
              </w:rPr>
              <w:t>諮議會之組成、議事、程序與範圍及其他應遵行事項之辦法，由中央主管機關定之。</w:t>
            </w:r>
          </w:p>
          <w:p w:rsidR="006408A8" w:rsidRPr="00FD7AAA" w:rsidRDefault="006408A8" w:rsidP="006408A8">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18" w:left="31680"/>
              <w:jc w:val="both"/>
              <w:rPr>
                <w:rFonts w:eastAsia="標楷體"/>
                <w:kern w:val="0"/>
              </w:rPr>
            </w:pPr>
            <w:r w:rsidRPr="00FD7AAA">
              <w:rPr>
                <w:rFonts w:eastAsia="標楷體"/>
                <w:kern w:val="0"/>
              </w:rPr>
              <w:t xml:space="preserve">    </w:t>
            </w:r>
            <w:r w:rsidRPr="00FD7AAA">
              <w:rPr>
                <w:rFonts w:eastAsia="標楷體" w:hint="eastAsia"/>
                <w:kern w:val="0"/>
              </w:rPr>
              <w:t>中央主管機關對重大或突發性食品衛生安全事件，必要時得依風險評估或流行病學調查結果，公告對特定產品或特定地區之產品採取下列管理措施：</w:t>
            </w:r>
          </w:p>
          <w:p w:rsidR="006408A8" w:rsidRPr="00FD7AAA" w:rsidRDefault="006408A8" w:rsidP="006408A8">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18" w:left="31680" w:hangingChars="196" w:firstLine="31680"/>
              <w:jc w:val="both"/>
              <w:rPr>
                <w:rFonts w:eastAsia="標楷體"/>
                <w:kern w:val="0"/>
              </w:rPr>
            </w:pPr>
            <w:r w:rsidRPr="00FD7AAA">
              <w:rPr>
                <w:rFonts w:eastAsia="標楷體" w:hint="eastAsia"/>
                <w:kern w:val="0"/>
              </w:rPr>
              <w:t>一、限制或停止輸入查驗、製造及加工之方式或條件。</w:t>
            </w:r>
          </w:p>
          <w:p w:rsidR="006408A8" w:rsidRPr="00FD7AAA" w:rsidRDefault="006408A8" w:rsidP="006408A8">
            <w:pPr>
              <w:autoSpaceDE w:val="0"/>
              <w:autoSpaceDN w:val="0"/>
              <w:adjustRightInd w:val="0"/>
              <w:spacing w:line="380" w:lineRule="exact"/>
              <w:ind w:leftChars="123" w:left="31680" w:hangingChars="177" w:firstLine="31680"/>
              <w:jc w:val="both"/>
              <w:rPr>
                <w:rFonts w:eastAsia="標楷體"/>
                <w:kern w:val="0"/>
                <w:lang w:val="zh-TW"/>
              </w:rPr>
            </w:pPr>
            <w:r w:rsidRPr="00FD7AAA">
              <w:rPr>
                <w:rFonts w:eastAsia="標楷體" w:hint="eastAsia"/>
              </w:rPr>
              <w:t>二、下架、封存、限期回收、限期改製、沒入銷毀。</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kinsoku w:val="0"/>
              <w:overflowPunct w:val="0"/>
              <w:spacing w:line="380" w:lineRule="exact"/>
              <w:ind w:leftChars="50" w:left="31680" w:rightChars="6" w:right="31680" w:hangingChars="100" w:firstLine="31680"/>
              <w:jc w:val="both"/>
              <w:textAlignment w:val="center"/>
              <w:rPr>
                <w:rFonts w:eastAsia="標楷體"/>
                <w:noProof/>
              </w:rPr>
            </w:pPr>
            <w:r w:rsidRPr="00FD7AAA">
              <w:rPr>
                <w:rFonts w:eastAsia="標楷體" w:hint="eastAsia"/>
                <w:noProof/>
              </w:rPr>
              <w:t>第四條　主管機關採行之食品安全管理措施應符合滿足國民享有之健康安全食品以及知的權利、科學證據原則、事先預防原則、資訊透明原則，建構風險評估體系。</w:t>
            </w:r>
          </w:p>
          <w:p w:rsidR="006408A8" w:rsidRPr="00FD7AAA" w:rsidRDefault="006408A8" w:rsidP="006408A8">
            <w:pPr>
              <w:kinsoku w:val="0"/>
              <w:overflowPunct w:val="0"/>
              <w:spacing w:line="380" w:lineRule="exact"/>
              <w:ind w:leftChars="50" w:left="31680" w:rightChars="6" w:right="31680" w:hangingChars="100" w:firstLine="31680"/>
              <w:jc w:val="both"/>
              <w:textAlignment w:val="center"/>
              <w:rPr>
                <w:rFonts w:eastAsia="標楷體"/>
                <w:noProof/>
              </w:rPr>
            </w:pPr>
            <w:r w:rsidRPr="00FD7AAA">
              <w:rPr>
                <w:rFonts w:eastAsia="標楷體"/>
                <w:noProof/>
              </w:rPr>
              <w:t xml:space="preserve">     </w:t>
            </w:r>
            <w:r w:rsidRPr="00FD7AAA">
              <w:rPr>
                <w:rFonts w:eastAsia="標楷體" w:hint="eastAsia"/>
                <w:noProof/>
              </w:rPr>
              <w:t>前項風險評估，中央主管機關應召集食品安全、風險評估專家學者及民間團體組成食品安全風險評估諮議會為之</w:t>
            </w:r>
            <w:r w:rsidRPr="00FD7AAA">
              <w:rPr>
                <w:rFonts w:eastAsia="標楷體" w:hint="eastAsia"/>
                <w:noProof/>
                <w:u w:val="single"/>
              </w:rPr>
              <w:t>，其組成、議事、程序與範圍及其他應遵行事項之辦法，由中央主管機關定之</w:t>
            </w:r>
            <w:r w:rsidRPr="00FD7AAA">
              <w:rPr>
                <w:rFonts w:eastAsia="標楷體" w:hint="eastAsia"/>
                <w:noProof/>
              </w:rPr>
              <w:t>。</w:t>
            </w:r>
          </w:p>
          <w:p w:rsidR="006408A8" w:rsidRPr="00FD7AAA" w:rsidRDefault="006408A8" w:rsidP="006408A8">
            <w:pPr>
              <w:kinsoku w:val="0"/>
              <w:overflowPunct w:val="0"/>
              <w:spacing w:line="380" w:lineRule="exact"/>
              <w:ind w:leftChars="50" w:left="31680" w:rightChars="6" w:right="31680" w:hangingChars="100" w:firstLine="31680"/>
              <w:jc w:val="both"/>
              <w:textAlignment w:val="center"/>
              <w:rPr>
                <w:rFonts w:eastAsia="標楷體"/>
                <w:noProof/>
              </w:rPr>
            </w:pPr>
            <w:r w:rsidRPr="00FD7AAA">
              <w:rPr>
                <w:rFonts w:eastAsia="標楷體"/>
                <w:noProof/>
              </w:rPr>
              <w:t xml:space="preserve">     </w:t>
            </w:r>
            <w:r w:rsidRPr="00FD7AAA">
              <w:rPr>
                <w:rFonts w:eastAsia="標楷體" w:hint="eastAsia"/>
                <w:noProof/>
              </w:rPr>
              <w:t>中央主管機關對重大或突發性食品衛生安全事件，必要時得依風險評估或流行病學調查結果，公告對特定產品或特定地區之產品採取下列管理措施：</w:t>
            </w:r>
          </w:p>
          <w:p w:rsidR="006408A8" w:rsidRPr="00FD7AAA" w:rsidRDefault="006408A8" w:rsidP="006408A8">
            <w:pPr>
              <w:kinsoku w:val="0"/>
              <w:overflowPunct w:val="0"/>
              <w:spacing w:line="380" w:lineRule="exact"/>
              <w:ind w:leftChars="149" w:left="31680" w:hangingChars="177" w:firstLine="31680"/>
              <w:jc w:val="both"/>
              <w:textAlignment w:val="center"/>
              <w:rPr>
                <w:rFonts w:eastAsia="標楷體"/>
                <w:noProof/>
              </w:rPr>
            </w:pPr>
            <w:r w:rsidRPr="00FD7AAA">
              <w:rPr>
                <w:rFonts w:eastAsia="標楷體" w:hint="eastAsia"/>
                <w:noProof/>
              </w:rPr>
              <w:t>一、限制或停止輸入查驗、製造及加工之方式或條件。</w:t>
            </w:r>
          </w:p>
          <w:p w:rsidR="006408A8" w:rsidRPr="00FD7AAA" w:rsidRDefault="006408A8" w:rsidP="006408A8">
            <w:pPr>
              <w:kinsoku w:val="0"/>
              <w:overflowPunct w:val="0"/>
              <w:spacing w:line="380" w:lineRule="exact"/>
              <w:ind w:leftChars="150" w:left="31680" w:hangingChars="100" w:firstLine="31680"/>
              <w:jc w:val="both"/>
              <w:textAlignment w:val="center"/>
              <w:rPr>
                <w:rFonts w:eastAsia="標楷體"/>
                <w:noProof/>
              </w:rPr>
            </w:pPr>
            <w:r w:rsidRPr="00FD7AAA">
              <w:rPr>
                <w:rFonts w:eastAsia="標楷體" w:hint="eastAsia"/>
                <w:noProof/>
              </w:rPr>
              <w:t>二、下架、封存、限期回收、限期改製、沒入銷毀。</w:t>
            </w:r>
          </w:p>
          <w:p w:rsidR="006408A8" w:rsidRPr="00FD7AAA" w:rsidRDefault="006408A8" w:rsidP="006408A8">
            <w:pPr>
              <w:spacing w:line="380" w:lineRule="exact"/>
              <w:ind w:leftChars="113" w:left="31680" w:firstLine="360"/>
              <w:jc w:val="both"/>
              <w:rPr>
                <w:rFonts w:eastAsia="標楷體"/>
              </w:rPr>
            </w:pPr>
          </w:p>
          <w:p w:rsidR="006408A8" w:rsidRPr="00FD7AAA" w:rsidRDefault="006408A8" w:rsidP="006408A8">
            <w:pPr>
              <w:spacing w:line="380" w:lineRule="exact"/>
              <w:ind w:leftChars="113" w:left="31680" w:firstLine="360"/>
              <w:jc w:val="both"/>
              <w:rPr>
                <w:rFonts w:eastAsia="標楷體"/>
              </w:rPr>
            </w:pP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B82E40">
            <w:pPr>
              <w:spacing w:line="360" w:lineRule="exact"/>
              <w:ind w:left="240" w:hanging="284"/>
              <w:jc w:val="both"/>
              <w:rPr>
                <w:rFonts w:eastAsia="標楷體"/>
              </w:rPr>
            </w:pPr>
            <w:r w:rsidRPr="00FD7AAA">
              <w:rPr>
                <w:rFonts w:eastAsia="標楷體" w:hint="eastAsia"/>
              </w:rPr>
              <w:t>第六條</w:t>
            </w:r>
            <w:r w:rsidRPr="00FD7AAA">
              <w:rPr>
                <w:rFonts w:eastAsia="標楷體"/>
              </w:rPr>
              <w:t xml:space="preserve">  </w:t>
            </w:r>
            <w:r w:rsidRPr="00FD7AAA">
              <w:rPr>
                <w:rFonts w:eastAsia="標楷體" w:hint="eastAsia"/>
              </w:rPr>
              <w:t>各級主管機關應設立通報系統，劃分食品引起或感染症中毒，由</w:t>
            </w:r>
            <w:r w:rsidRPr="00FD7AAA">
              <w:rPr>
                <w:rFonts w:eastAsia="標楷體" w:hint="eastAsia"/>
                <w:u w:val="single"/>
              </w:rPr>
              <w:t>衛生福利部食品藥物管理署</w:t>
            </w:r>
            <w:r w:rsidRPr="00FD7AAA">
              <w:rPr>
                <w:rFonts w:eastAsia="標楷體" w:hint="eastAsia"/>
              </w:rPr>
              <w:t>或</w:t>
            </w:r>
            <w:r w:rsidRPr="00FD7AAA">
              <w:rPr>
                <w:rFonts w:eastAsia="標楷體" w:hint="eastAsia"/>
                <w:u w:val="single"/>
              </w:rPr>
              <w:t>衛生福利部疾病管制署</w:t>
            </w:r>
            <w:r w:rsidRPr="00FD7AAA">
              <w:rPr>
                <w:rFonts w:eastAsia="標楷體" w:hint="eastAsia"/>
              </w:rPr>
              <w:t>主管之，蒐集並受理疑似食品中毒事件之通報。</w:t>
            </w:r>
          </w:p>
          <w:p w:rsidR="006408A8" w:rsidRPr="00FD7AAA" w:rsidRDefault="006408A8" w:rsidP="006408A8">
            <w:pPr>
              <w:spacing w:line="360" w:lineRule="exact"/>
              <w:ind w:leftChars="92" w:left="31680" w:rightChars="50" w:right="31680" w:hanging="2"/>
              <w:jc w:val="both"/>
              <w:rPr>
                <w:rFonts w:eastAsia="標楷體"/>
              </w:rPr>
            </w:pPr>
            <w:r w:rsidRPr="00FD7AAA">
              <w:rPr>
                <w:rFonts w:eastAsia="標楷體"/>
              </w:rPr>
              <w:t xml:space="preserve">    </w:t>
            </w:r>
            <w:r w:rsidRPr="00FD7AAA">
              <w:rPr>
                <w:rFonts w:eastAsia="標楷體" w:hint="eastAsia"/>
              </w:rPr>
              <w:t>醫療機構診治病人時發現有疑似食品中毒之情形，應於二十四小時內向當地主管機關報告。</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spacing w:line="360" w:lineRule="exact"/>
              <w:ind w:leftChars="31" w:left="31680" w:rightChars="6" w:right="31680" w:hanging="148"/>
              <w:jc w:val="both"/>
              <w:rPr>
                <w:rFonts w:eastAsia="標楷體"/>
              </w:rPr>
            </w:pPr>
            <w:r w:rsidRPr="00FD7AAA">
              <w:rPr>
                <w:rFonts w:eastAsia="標楷體" w:hint="eastAsia"/>
              </w:rPr>
              <w:t>第六條</w:t>
            </w:r>
            <w:r w:rsidRPr="00FD7AAA">
              <w:rPr>
                <w:rFonts w:eastAsia="標楷體"/>
              </w:rPr>
              <w:t xml:space="preserve">  </w:t>
            </w:r>
            <w:r w:rsidRPr="00FD7AAA">
              <w:rPr>
                <w:rFonts w:eastAsia="標楷體" w:hint="eastAsia"/>
              </w:rPr>
              <w:t>各級主管機關應設立通報系統，劃分食品引起或感染症中毒，由食品藥物管理局或疾病管制局主管之，蒐集並受理疑似食品中毒事件之通報。</w:t>
            </w:r>
          </w:p>
          <w:p w:rsidR="006408A8" w:rsidRPr="00FD7AAA" w:rsidRDefault="006408A8" w:rsidP="006408A8">
            <w:pPr>
              <w:spacing w:line="360" w:lineRule="exact"/>
              <w:ind w:leftChars="150" w:left="31680" w:rightChars="6" w:right="31680" w:firstLine="2"/>
              <w:jc w:val="both"/>
              <w:rPr>
                <w:rFonts w:eastAsia="標楷體"/>
              </w:rPr>
            </w:pPr>
            <w:r w:rsidRPr="00FD7AAA">
              <w:rPr>
                <w:rFonts w:eastAsia="標楷體"/>
              </w:rPr>
              <w:t xml:space="preserve">    </w:t>
            </w:r>
            <w:r w:rsidRPr="00FD7AAA">
              <w:rPr>
                <w:rFonts w:eastAsia="標楷體" w:hint="eastAsia"/>
              </w:rPr>
              <w:t>醫療機構診治病人時發現有疑似食品中毒之情形，應於二十四小時內向當地主管機關報告。</w:t>
            </w:r>
          </w:p>
          <w:p w:rsidR="006408A8" w:rsidRPr="00FD7AAA" w:rsidRDefault="006408A8" w:rsidP="006408A8">
            <w:pPr>
              <w:spacing w:line="360" w:lineRule="exact"/>
              <w:ind w:leftChars="113" w:left="31680" w:firstLine="360"/>
              <w:jc w:val="both"/>
              <w:rPr>
                <w:rFonts w:eastAsia="標楷體"/>
              </w:rPr>
            </w:pP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pStyle w:val="a"/>
              <w:spacing w:line="240" w:lineRule="auto"/>
              <w:ind w:left="31680" w:hangingChars="132" w:firstLine="31680"/>
              <w:rPr>
                <w:sz w:val="24"/>
                <w:szCs w:val="24"/>
              </w:rPr>
            </w:pPr>
            <w:r w:rsidRPr="00FD7AAA">
              <w:rPr>
                <w:rFonts w:hint="eastAsia"/>
                <w:sz w:val="24"/>
                <w:szCs w:val="24"/>
              </w:rPr>
              <w:t>第七條</w:t>
            </w:r>
            <w:r w:rsidRPr="00FD7AAA">
              <w:rPr>
                <w:sz w:val="24"/>
                <w:szCs w:val="24"/>
              </w:rPr>
              <w:t xml:space="preserve">  </w:t>
            </w:r>
            <w:r w:rsidRPr="00FD7AAA">
              <w:rPr>
                <w:rFonts w:hint="eastAsia"/>
                <w:sz w:val="24"/>
                <w:szCs w:val="24"/>
              </w:rPr>
              <w:t>食品業者應實施自主管理，確保食品衛生安全。</w:t>
            </w:r>
          </w:p>
          <w:p w:rsidR="006408A8" w:rsidRPr="00FD7AAA" w:rsidRDefault="006408A8" w:rsidP="006408A8">
            <w:pPr>
              <w:pStyle w:val="a0"/>
              <w:spacing w:line="240" w:lineRule="auto"/>
              <w:ind w:leftChars="132" w:left="31680" w:firstLineChars="177" w:firstLine="31680"/>
              <w:rPr>
                <w:sz w:val="24"/>
                <w:szCs w:val="24"/>
              </w:rPr>
            </w:pPr>
            <w:r w:rsidRPr="00FD7AAA">
              <w:rPr>
                <w:rFonts w:hint="eastAsia"/>
                <w:sz w:val="24"/>
                <w:szCs w:val="24"/>
              </w:rPr>
              <w:t>食品業者於發現產品有危害衛生安全之虞時，應即主動停止製造、加工、販賣及辦理回收，並通報直轄市、縣（市）主管機關。</w:t>
            </w:r>
          </w:p>
          <w:p w:rsidR="006408A8" w:rsidRPr="00FD7AAA" w:rsidRDefault="006408A8" w:rsidP="006408A8">
            <w:pPr>
              <w:pStyle w:val="a0"/>
              <w:spacing w:line="240" w:lineRule="auto"/>
              <w:ind w:leftChars="105" w:left="31680" w:firstLineChars="225" w:firstLine="31680"/>
              <w:rPr>
                <w:sz w:val="24"/>
                <w:szCs w:val="24"/>
                <w:u w:val="single"/>
              </w:rPr>
            </w:pPr>
            <w:r w:rsidRPr="00FD7AAA">
              <w:rPr>
                <w:rFonts w:hint="eastAsia"/>
                <w:sz w:val="24"/>
                <w:szCs w:val="24"/>
                <w:u w:val="single"/>
              </w:rPr>
              <w:t>食品業者應將其產品原材料、半成品或成品，自行或送交其他檢驗機關</w:t>
            </w:r>
            <w:r w:rsidRPr="00FD7AAA">
              <w:rPr>
                <w:sz w:val="24"/>
                <w:szCs w:val="24"/>
                <w:u w:val="single"/>
              </w:rPr>
              <w:t>(</w:t>
            </w:r>
            <w:r w:rsidRPr="00FD7AAA">
              <w:rPr>
                <w:rFonts w:hint="eastAsia"/>
                <w:sz w:val="24"/>
                <w:szCs w:val="24"/>
                <w:u w:val="single"/>
              </w:rPr>
              <w:t>構</w:t>
            </w:r>
            <w:r w:rsidRPr="00FD7AAA">
              <w:rPr>
                <w:sz w:val="24"/>
                <w:szCs w:val="24"/>
                <w:u w:val="single"/>
              </w:rPr>
              <w:t>)</w:t>
            </w:r>
            <w:r w:rsidRPr="00FD7AAA">
              <w:rPr>
                <w:rFonts w:hint="eastAsia"/>
                <w:sz w:val="24"/>
                <w:szCs w:val="24"/>
                <w:u w:val="single"/>
              </w:rPr>
              <w:t>、法人或團體檢驗。</w:t>
            </w:r>
          </w:p>
          <w:p w:rsidR="006408A8" w:rsidRPr="00FD7AAA" w:rsidRDefault="006408A8" w:rsidP="006408A8">
            <w:pPr>
              <w:pStyle w:val="a0"/>
              <w:spacing w:line="240" w:lineRule="auto"/>
              <w:ind w:leftChars="132" w:left="31680" w:firstLineChars="177" w:firstLine="31680"/>
              <w:rPr>
                <w:sz w:val="24"/>
                <w:u w:val="single"/>
              </w:rPr>
            </w:pPr>
            <w:r w:rsidRPr="00FD7AAA">
              <w:rPr>
                <w:sz w:val="24"/>
                <w:szCs w:val="24"/>
              </w:rPr>
              <w:t xml:space="preserve"> </w:t>
            </w:r>
            <w:r w:rsidRPr="00FD7AAA">
              <w:rPr>
                <w:rFonts w:hint="eastAsia"/>
                <w:sz w:val="24"/>
                <w:szCs w:val="24"/>
                <w:u w:val="single"/>
              </w:rPr>
              <w:t>前項應辦理檢驗之食品業者類別與規模、最低檢驗週期及其他相關事項，由中央主管機關公告。</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pStyle w:val="a"/>
              <w:spacing w:line="240" w:lineRule="auto"/>
              <w:ind w:leftChars="-45" w:left="31680" w:hangingChars="177" w:firstLine="31680"/>
              <w:rPr>
                <w:sz w:val="24"/>
                <w:szCs w:val="24"/>
              </w:rPr>
            </w:pPr>
            <w:r w:rsidRPr="00FD7AAA">
              <w:rPr>
                <w:sz w:val="24"/>
                <w:szCs w:val="24"/>
              </w:rPr>
              <w:t xml:space="preserve"> </w:t>
            </w:r>
            <w:r w:rsidRPr="00FD7AAA">
              <w:rPr>
                <w:rFonts w:hint="eastAsia"/>
                <w:sz w:val="24"/>
                <w:szCs w:val="24"/>
              </w:rPr>
              <w:t xml:space="preserve">第七條　</w:t>
            </w:r>
            <w:r w:rsidRPr="00FD7AAA">
              <w:rPr>
                <w:sz w:val="24"/>
                <w:szCs w:val="24"/>
              </w:rPr>
              <w:t xml:space="preserve"> </w:t>
            </w:r>
            <w:r w:rsidRPr="00FD7AAA">
              <w:rPr>
                <w:rFonts w:hint="eastAsia"/>
                <w:sz w:val="24"/>
                <w:szCs w:val="24"/>
              </w:rPr>
              <w:t>食品業者應實施自主管理，確保食品衛生安全。</w:t>
            </w:r>
          </w:p>
          <w:p w:rsidR="006408A8" w:rsidRPr="00FD7AAA" w:rsidRDefault="006408A8" w:rsidP="006408A8">
            <w:pPr>
              <w:suppressAutoHyphens/>
              <w:autoSpaceDE w:val="0"/>
              <w:autoSpaceDN w:val="0"/>
              <w:adjustRightInd w:val="0"/>
              <w:ind w:left="294" w:firstLineChars="177" w:firstLine="31680"/>
              <w:jc w:val="both"/>
              <w:rPr>
                <w:rFonts w:eastAsia="標楷體"/>
              </w:rPr>
            </w:pPr>
            <w:r w:rsidRPr="00FD7AAA">
              <w:rPr>
                <w:rFonts w:eastAsia="標楷體" w:hint="eastAsia"/>
              </w:rPr>
              <w:t>食品業者於發現產品有危害衛生安全之虞時，應即主動停止製造、加工、販賣及辦理回收，並通報直轄市、縣（市）主管機關。</w:t>
            </w:r>
          </w:p>
          <w:p w:rsidR="006408A8" w:rsidRPr="00FD7AAA" w:rsidRDefault="006408A8" w:rsidP="00D96CD5">
            <w:pPr>
              <w:suppressAutoHyphens/>
              <w:autoSpaceDE w:val="0"/>
              <w:autoSpaceDN w:val="0"/>
              <w:adjustRightInd w:val="0"/>
              <w:jc w:val="both"/>
              <w:rPr>
                <w:rFonts w:eastAsia="標楷體"/>
                <w:kern w:val="0"/>
                <w:lang w:val="zh-TW"/>
              </w:rPr>
            </w:pP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ind w:left="31680" w:hangingChars="100" w:firstLine="31680"/>
              <w:jc w:val="both"/>
              <w:rPr>
                <w:rFonts w:eastAsia="標楷體"/>
              </w:rPr>
            </w:pPr>
            <w:r w:rsidRPr="00FD7AAA">
              <w:rPr>
                <w:rFonts w:eastAsia="標楷體" w:hint="eastAsia"/>
              </w:rPr>
              <w:t>第八條　食品業者之從業人員、作業場所、設施衛生管理及其品保制度，均應符合食品之良好衛生規範準則。</w:t>
            </w:r>
          </w:p>
          <w:p w:rsidR="006408A8" w:rsidRPr="00FD7AAA" w:rsidRDefault="006408A8" w:rsidP="006408A8">
            <w:pPr>
              <w:ind w:leftChars="100" w:left="31680" w:firstLineChars="136" w:firstLine="31680"/>
              <w:jc w:val="both"/>
              <w:rPr>
                <w:rFonts w:eastAsia="標楷體"/>
              </w:rPr>
            </w:pPr>
            <w:r w:rsidRPr="00FD7AAA">
              <w:rPr>
                <w:rFonts w:eastAsia="標楷體"/>
              </w:rPr>
              <w:t xml:space="preserve"> </w:t>
            </w:r>
            <w:r w:rsidRPr="00FD7AAA">
              <w:rPr>
                <w:rFonts w:eastAsia="標楷體" w:hint="eastAsia"/>
              </w:rPr>
              <w:t>經中央主管機關公告類別及規模之食品業，應符合食品安全管制系統準則之規定。</w:t>
            </w:r>
          </w:p>
          <w:p w:rsidR="006408A8" w:rsidRPr="00FD7AAA" w:rsidRDefault="006408A8" w:rsidP="006408A8">
            <w:pPr>
              <w:ind w:leftChars="100" w:left="31680" w:firstLineChars="136" w:firstLine="31680"/>
              <w:jc w:val="both"/>
              <w:rPr>
                <w:rFonts w:eastAsia="標楷體"/>
              </w:rPr>
            </w:pPr>
            <w:r w:rsidRPr="00FD7AAA">
              <w:rPr>
                <w:rFonts w:eastAsia="標楷體"/>
              </w:rPr>
              <w:t xml:space="preserve"> </w:t>
            </w:r>
            <w:r w:rsidRPr="00FD7AAA">
              <w:rPr>
                <w:rFonts w:eastAsia="標楷體" w:hint="eastAsia"/>
              </w:rPr>
              <w:t>經中央主管機關公告類別及規模之食品業者，應向中央或直轄市、縣（市）主管機關申請登錄，始得營業。</w:t>
            </w:r>
          </w:p>
          <w:p w:rsidR="006408A8" w:rsidRPr="00FD7AAA" w:rsidRDefault="006408A8" w:rsidP="006408A8">
            <w:pPr>
              <w:ind w:leftChars="100" w:left="31680" w:firstLineChars="136" w:firstLine="31680"/>
              <w:jc w:val="both"/>
              <w:rPr>
                <w:rFonts w:eastAsia="標楷體"/>
              </w:rPr>
            </w:pPr>
            <w:r w:rsidRPr="00FD7AAA">
              <w:rPr>
                <w:rFonts w:eastAsia="標楷體"/>
              </w:rPr>
              <w:t xml:space="preserve"> </w:t>
            </w:r>
            <w:r w:rsidRPr="00FD7AAA">
              <w:rPr>
                <w:rFonts w:eastAsia="標楷體" w:hint="eastAsia"/>
              </w:rPr>
              <w:t>第一項食品之良好衛生規範準則、第二項食品安全管制系統準則及前項食品業者申請登錄之條件、程序、應登錄之事項與申請變更、登錄之廢止、撤銷及其他應遵行事項之辦法，由中央主管機關定之。</w:t>
            </w:r>
          </w:p>
          <w:p w:rsidR="006408A8" w:rsidRPr="00FD7AAA" w:rsidRDefault="006408A8" w:rsidP="006408A8">
            <w:pPr>
              <w:ind w:leftChars="100" w:left="31680" w:firstLineChars="136" w:firstLine="31680"/>
              <w:jc w:val="both"/>
              <w:rPr>
                <w:rFonts w:eastAsia="標楷體"/>
              </w:rPr>
            </w:pPr>
            <w:r w:rsidRPr="00FD7AAA">
              <w:rPr>
                <w:rFonts w:eastAsia="標楷體"/>
              </w:rPr>
              <w:t xml:space="preserve"> </w:t>
            </w:r>
            <w:r w:rsidRPr="00FD7AAA">
              <w:rPr>
                <w:rFonts w:eastAsia="標楷體" w:hint="eastAsia"/>
              </w:rPr>
              <w:t>中央主管機關得就食品業者，辦理衛生安全管理之驗證；必要時得就該項業務委託相關驗證機構辦理。</w:t>
            </w:r>
          </w:p>
          <w:p w:rsidR="006408A8" w:rsidRPr="00FD7AAA" w:rsidRDefault="006408A8" w:rsidP="006408A8">
            <w:pPr>
              <w:ind w:leftChars="100" w:left="31680" w:firstLineChars="136" w:firstLine="31680"/>
              <w:jc w:val="both"/>
              <w:rPr>
                <w:rFonts w:eastAsia="標楷體"/>
              </w:rPr>
            </w:pPr>
            <w:r w:rsidRPr="00FD7AAA">
              <w:rPr>
                <w:rFonts w:eastAsia="標楷體"/>
              </w:rPr>
              <w:t xml:space="preserve"> </w:t>
            </w:r>
            <w:r w:rsidRPr="00FD7AAA">
              <w:rPr>
                <w:rFonts w:eastAsia="標楷體" w:hint="eastAsia"/>
              </w:rPr>
              <w:t>前項驗證之程序、驗證方式、委託驗證之受託者、委託程序及其他相關事項之</w:t>
            </w:r>
            <w:r w:rsidRPr="00FD7AAA">
              <w:rPr>
                <w:rFonts w:eastAsia="標楷體" w:hint="eastAsia"/>
                <w:u w:val="single"/>
              </w:rPr>
              <w:t>管理</w:t>
            </w:r>
            <w:r w:rsidRPr="00FD7AAA">
              <w:rPr>
                <w:rFonts w:eastAsia="標楷體" w:hint="eastAsia"/>
              </w:rPr>
              <w:t>辦法，由中央主管機關定之。</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ind w:left="31680" w:hangingChars="100" w:firstLine="31680"/>
              <w:jc w:val="both"/>
              <w:rPr>
                <w:rFonts w:eastAsia="標楷體"/>
              </w:rPr>
            </w:pPr>
            <w:r w:rsidRPr="00FD7AAA">
              <w:rPr>
                <w:rFonts w:eastAsia="標楷體" w:hint="eastAsia"/>
              </w:rPr>
              <w:t>第八條　食品業者之從業人員、作業場所、設施衛生管理及其品保制度，均應符合食品之良好衛生規範準則。</w:t>
            </w:r>
          </w:p>
          <w:p w:rsidR="006408A8" w:rsidRPr="00FD7AAA" w:rsidRDefault="006408A8" w:rsidP="006408A8">
            <w:pPr>
              <w:ind w:leftChars="100" w:left="31680" w:firstLineChars="153" w:firstLine="31680"/>
              <w:jc w:val="both"/>
              <w:rPr>
                <w:rFonts w:eastAsia="標楷體"/>
              </w:rPr>
            </w:pPr>
            <w:r w:rsidRPr="00FD7AAA">
              <w:rPr>
                <w:rFonts w:eastAsia="標楷體"/>
              </w:rPr>
              <w:t xml:space="preserve"> </w:t>
            </w:r>
            <w:r w:rsidRPr="00FD7AAA">
              <w:rPr>
                <w:rFonts w:eastAsia="標楷體" w:hint="eastAsia"/>
              </w:rPr>
              <w:t>經中央主管機關公告類別及規模之食品業，應符合食品安全管制系統準則之規定。</w:t>
            </w:r>
          </w:p>
          <w:p w:rsidR="006408A8" w:rsidRPr="00FD7AAA" w:rsidRDefault="006408A8" w:rsidP="006408A8">
            <w:pPr>
              <w:ind w:leftChars="100" w:left="31680" w:firstLineChars="153" w:firstLine="31680"/>
              <w:jc w:val="both"/>
              <w:rPr>
                <w:rFonts w:eastAsia="標楷體"/>
              </w:rPr>
            </w:pPr>
            <w:r w:rsidRPr="00FD7AAA">
              <w:rPr>
                <w:rFonts w:eastAsia="標楷體"/>
              </w:rPr>
              <w:t xml:space="preserve"> </w:t>
            </w:r>
            <w:r w:rsidRPr="00FD7AAA">
              <w:rPr>
                <w:rFonts w:eastAsia="標楷體" w:hint="eastAsia"/>
              </w:rPr>
              <w:t>經中央主管機關公告類別及規模之食品業者，應向中央或直轄市、縣（市）主管機關申請登錄，始得營業。</w:t>
            </w:r>
          </w:p>
          <w:p w:rsidR="006408A8" w:rsidRPr="00FD7AAA" w:rsidRDefault="006408A8" w:rsidP="006408A8">
            <w:pPr>
              <w:ind w:leftChars="100" w:left="31680" w:firstLineChars="153" w:firstLine="31680"/>
              <w:jc w:val="both"/>
              <w:rPr>
                <w:rFonts w:eastAsia="標楷體"/>
              </w:rPr>
            </w:pPr>
            <w:r w:rsidRPr="00FD7AAA">
              <w:rPr>
                <w:rFonts w:eastAsia="標楷體"/>
              </w:rPr>
              <w:t xml:space="preserve"> </w:t>
            </w:r>
            <w:r w:rsidRPr="00FD7AAA">
              <w:rPr>
                <w:rFonts w:eastAsia="標楷體" w:hint="eastAsia"/>
              </w:rPr>
              <w:t>第一項食品之良好衛生規範準則、第二項食品安全管制系統準則及前項食品業者申請登錄之條件、程序、應登錄之事項與申請變更、登錄之廢止、撤銷及其他應遵行事項之辦法，由中央主管機關定之。</w:t>
            </w:r>
          </w:p>
          <w:p w:rsidR="006408A8" w:rsidRPr="00FD7AAA" w:rsidRDefault="006408A8" w:rsidP="006408A8">
            <w:pPr>
              <w:ind w:leftChars="100" w:left="31680" w:firstLineChars="153" w:firstLine="31680"/>
              <w:jc w:val="both"/>
              <w:rPr>
                <w:rFonts w:eastAsia="標楷體"/>
              </w:rPr>
            </w:pPr>
            <w:r w:rsidRPr="00FD7AAA">
              <w:rPr>
                <w:rFonts w:eastAsia="標楷體"/>
              </w:rPr>
              <w:t xml:space="preserve"> </w:t>
            </w:r>
            <w:r w:rsidRPr="00FD7AAA">
              <w:rPr>
                <w:rFonts w:eastAsia="標楷體" w:hint="eastAsia"/>
              </w:rPr>
              <w:t>中央主管機關得就食品業者，辦理衛生安全管理之驗證；必要時得就該項業務委託相關驗證機構辦理。</w:t>
            </w:r>
          </w:p>
          <w:p w:rsidR="006408A8" w:rsidRPr="00FD7AAA" w:rsidRDefault="006408A8" w:rsidP="006408A8">
            <w:pPr>
              <w:ind w:leftChars="100" w:left="31680" w:firstLineChars="153" w:firstLine="31680"/>
              <w:jc w:val="both"/>
              <w:rPr>
                <w:rFonts w:eastAsia="標楷體"/>
              </w:rPr>
            </w:pPr>
            <w:r w:rsidRPr="00FD7AAA">
              <w:rPr>
                <w:rFonts w:eastAsia="標楷體"/>
              </w:rPr>
              <w:t xml:space="preserve"> </w:t>
            </w:r>
            <w:r w:rsidRPr="00FD7AAA">
              <w:rPr>
                <w:rFonts w:eastAsia="標楷體" w:hint="eastAsia"/>
              </w:rPr>
              <w:t>前項</w:t>
            </w:r>
            <w:r w:rsidRPr="00FD7AAA">
              <w:rPr>
                <w:rFonts w:eastAsia="標楷體" w:hint="eastAsia"/>
                <w:u w:val="single"/>
              </w:rPr>
              <w:t>申請</w:t>
            </w:r>
            <w:r w:rsidRPr="00FD7AAA">
              <w:rPr>
                <w:rFonts w:eastAsia="標楷體" w:hint="eastAsia"/>
              </w:rPr>
              <w:t>驗證之程序、驗證方式、委託驗證之受託者、委託程序及其他相關事項之辦法，由中央主管機關定之。</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spacing w:line="360" w:lineRule="exact"/>
              <w:ind w:leftChars="-25" w:left="31680" w:rightChars="50" w:right="31680" w:hanging="282"/>
              <w:jc w:val="both"/>
              <w:rPr>
                <w:rFonts w:eastAsia="標楷體"/>
              </w:rPr>
            </w:pPr>
            <w:r w:rsidRPr="00FD7AAA">
              <w:rPr>
                <w:rFonts w:eastAsia="標楷體" w:hint="eastAsia"/>
              </w:rPr>
              <w:t>第十六條　食品器具、食品容器或包裝、食品用洗潔劑有下列情形之一，不得製造、販賣、輸入、輸出或使用：</w:t>
            </w:r>
          </w:p>
          <w:p w:rsidR="006408A8" w:rsidRPr="00FD7AAA" w:rsidRDefault="006408A8" w:rsidP="006408A8">
            <w:pPr>
              <w:spacing w:line="360" w:lineRule="exact"/>
              <w:ind w:leftChars="92" w:left="31680" w:rightChars="50" w:right="31680" w:hanging="2"/>
              <w:jc w:val="both"/>
              <w:rPr>
                <w:rFonts w:eastAsia="標楷體"/>
              </w:rPr>
            </w:pPr>
            <w:r w:rsidRPr="00FD7AAA">
              <w:rPr>
                <w:rFonts w:eastAsia="標楷體" w:hint="eastAsia"/>
              </w:rPr>
              <w:t>一、有毒者。</w:t>
            </w:r>
          </w:p>
          <w:p w:rsidR="006408A8" w:rsidRPr="00FD7AAA" w:rsidRDefault="006408A8" w:rsidP="006408A8">
            <w:pPr>
              <w:spacing w:line="360" w:lineRule="exact"/>
              <w:ind w:leftChars="91" w:left="31680" w:rightChars="50" w:right="31680" w:hangingChars="177" w:firstLine="31680"/>
              <w:jc w:val="both"/>
              <w:rPr>
                <w:rFonts w:eastAsia="標楷體"/>
              </w:rPr>
            </w:pPr>
            <w:r w:rsidRPr="00FD7AAA">
              <w:rPr>
                <w:rFonts w:eastAsia="標楷體" w:hint="eastAsia"/>
              </w:rPr>
              <w:t>二、易生不良化學作用者。</w:t>
            </w:r>
          </w:p>
          <w:p w:rsidR="006408A8" w:rsidRPr="00FD7AAA" w:rsidRDefault="006408A8" w:rsidP="006408A8">
            <w:pPr>
              <w:spacing w:line="360" w:lineRule="exact"/>
              <w:ind w:leftChars="92" w:left="31680" w:rightChars="50" w:right="31680" w:hanging="2"/>
              <w:jc w:val="both"/>
              <w:rPr>
                <w:rFonts w:eastAsia="標楷體"/>
              </w:rPr>
            </w:pPr>
            <w:r w:rsidRPr="00FD7AAA">
              <w:rPr>
                <w:rFonts w:eastAsia="標楷體" w:hint="eastAsia"/>
              </w:rPr>
              <w:t>三、足以危害健康者。</w:t>
            </w:r>
          </w:p>
          <w:p w:rsidR="006408A8" w:rsidRPr="00FD7AAA" w:rsidRDefault="006408A8" w:rsidP="006408A8">
            <w:pPr>
              <w:spacing w:line="360" w:lineRule="exact"/>
              <w:ind w:leftChars="99" w:left="31680" w:rightChars="50" w:right="31680" w:hanging="426"/>
              <w:jc w:val="both"/>
              <w:rPr>
                <w:rFonts w:eastAsia="標楷體"/>
                <w:u w:val="single"/>
              </w:rPr>
            </w:pPr>
            <w:r w:rsidRPr="00FD7AAA">
              <w:rPr>
                <w:rFonts w:eastAsia="標楷體" w:hint="eastAsia"/>
                <w:u w:val="single"/>
              </w:rPr>
              <w:t>四、其他經風險評估有危害健康之虞者。</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spacing w:line="360" w:lineRule="exact"/>
              <w:ind w:leftChars="-27" w:left="31680" w:rightChars="50" w:right="31680" w:hangingChars="177" w:firstLine="31680"/>
              <w:jc w:val="both"/>
              <w:rPr>
                <w:rFonts w:eastAsia="標楷體"/>
              </w:rPr>
            </w:pPr>
            <w:r w:rsidRPr="00FD7AAA">
              <w:rPr>
                <w:rFonts w:eastAsia="標楷體" w:hint="eastAsia"/>
              </w:rPr>
              <w:t>第十六條　食品器具、食品容器或包裝、食品用洗潔劑有下列情形之一，不得製造、販賣、輸入、輸出或使用：</w:t>
            </w:r>
          </w:p>
          <w:p w:rsidR="006408A8" w:rsidRPr="00FD7AAA" w:rsidRDefault="006408A8" w:rsidP="006408A8">
            <w:pPr>
              <w:spacing w:line="360" w:lineRule="exact"/>
              <w:ind w:leftChars="150" w:left="31680" w:rightChars="50" w:right="31680" w:firstLine="2"/>
              <w:jc w:val="both"/>
              <w:rPr>
                <w:rFonts w:eastAsia="標楷體"/>
              </w:rPr>
            </w:pPr>
            <w:r w:rsidRPr="00FD7AAA">
              <w:rPr>
                <w:rFonts w:eastAsia="標楷體" w:hint="eastAsia"/>
              </w:rPr>
              <w:t>一、有毒者。</w:t>
            </w:r>
          </w:p>
          <w:p w:rsidR="006408A8" w:rsidRPr="00FD7AAA" w:rsidRDefault="006408A8" w:rsidP="006408A8">
            <w:pPr>
              <w:spacing w:line="360" w:lineRule="exact"/>
              <w:ind w:leftChars="149" w:left="31680" w:rightChars="50" w:right="31680" w:hangingChars="177" w:firstLine="31680"/>
              <w:jc w:val="both"/>
              <w:rPr>
                <w:rFonts w:eastAsia="標楷體"/>
              </w:rPr>
            </w:pPr>
            <w:r w:rsidRPr="00FD7AAA">
              <w:rPr>
                <w:rFonts w:eastAsia="標楷體" w:hint="eastAsia"/>
              </w:rPr>
              <w:t>二、易生不良化學作用者。</w:t>
            </w:r>
          </w:p>
          <w:p w:rsidR="006408A8" w:rsidRPr="00FD7AAA" w:rsidRDefault="006408A8" w:rsidP="006408A8">
            <w:pPr>
              <w:spacing w:line="360" w:lineRule="exact"/>
              <w:ind w:leftChars="149" w:left="31680" w:rightChars="50" w:right="31680" w:hanging="425"/>
              <w:jc w:val="both"/>
              <w:rPr>
                <w:rFonts w:eastAsia="標楷體"/>
              </w:rPr>
            </w:pPr>
            <w:r w:rsidRPr="00FD7AAA">
              <w:rPr>
                <w:rFonts w:eastAsia="標楷體" w:hint="eastAsia"/>
              </w:rPr>
              <w:t>三、</w:t>
            </w:r>
            <w:r w:rsidRPr="00FD7AAA">
              <w:rPr>
                <w:rFonts w:eastAsia="標楷體" w:hint="eastAsia"/>
                <w:u w:val="single"/>
              </w:rPr>
              <w:t>其他</w:t>
            </w:r>
            <w:r w:rsidRPr="00FD7AAA">
              <w:rPr>
                <w:rFonts w:eastAsia="標楷體" w:hint="eastAsia"/>
              </w:rPr>
              <w:t>足以危害健康者。</w:t>
            </w:r>
          </w:p>
          <w:p w:rsidR="006408A8" w:rsidRPr="00FD7AAA" w:rsidRDefault="006408A8" w:rsidP="006408A8">
            <w:pPr>
              <w:spacing w:line="360" w:lineRule="exact"/>
              <w:ind w:leftChars="113" w:left="31680" w:firstLine="360"/>
              <w:jc w:val="both"/>
              <w:rPr>
                <w:rFonts w:eastAsia="標楷體"/>
              </w:rPr>
            </w:pP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763D91" w:rsidRDefault="006408A8" w:rsidP="006408A8">
            <w:pPr>
              <w:kinsoku w:val="0"/>
              <w:overflowPunct w:val="0"/>
              <w:ind w:leftChars="59" w:left="31680" w:rightChars="-31" w:right="31680" w:hangingChars="100" w:firstLine="31680"/>
              <w:jc w:val="both"/>
              <w:textAlignment w:val="center"/>
              <w:rPr>
                <w:rFonts w:ascii="標楷體" w:eastAsia="標楷體" w:hAnsi="標楷體"/>
                <w:noProof/>
                <w:szCs w:val="28"/>
              </w:rPr>
            </w:pPr>
            <w:r w:rsidRPr="00023F59">
              <w:rPr>
                <w:rFonts w:ascii="標楷體" w:eastAsia="標楷體" w:hAnsi="標楷體" w:hint="eastAsia"/>
                <w:noProof/>
                <w:szCs w:val="28"/>
              </w:rPr>
              <w:t>第二十一條</w:t>
            </w:r>
            <w:r w:rsidRPr="00763D91">
              <w:rPr>
                <w:rFonts w:ascii="標楷體" w:eastAsia="標楷體" w:hAnsi="標楷體" w:hint="eastAsia"/>
                <w:noProof/>
                <w:szCs w:val="28"/>
              </w:rPr>
              <w:t xml:space="preserve">　經中央主管機關公告之食品、食品添加物、食品器具、食品容器或包裝及食品用洗潔劑，其製造、加工、調配、改裝、輸入或輸出，非經中央主管機關查驗登記並發給許可文件，不得為之；其登記事項有變更者，應事先向中央主管機關申請審查核准。</w:t>
            </w:r>
          </w:p>
          <w:p w:rsidR="006408A8" w:rsidRPr="00763D91" w:rsidRDefault="006408A8" w:rsidP="006408A8">
            <w:pPr>
              <w:kinsoku w:val="0"/>
              <w:overflowPunct w:val="0"/>
              <w:ind w:leftChars="182" w:left="31680" w:rightChars="-31" w:right="31680" w:firstLineChars="173" w:firstLine="31680"/>
              <w:jc w:val="both"/>
              <w:textAlignment w:val="center"/>
              <w:rPr>
                <w:rFonts w:ascii="標楷體" w:eastAsia="標楷體" w:hAnsi="標楷體"/>
                <w:noProof/>
                <w:szCs w:val="28"/>
                <w:u w:val="single"/>
              </w:rPr>
            </w:pPr>
            <w:r w:rsidRPr="00763D91">
              <w:rPr>
                <w:rFonts w:ascii="標楷體" w:eastAsia="標楷體" w:hAnsi="標楷體" w:hint="eastAsia"/>
                <w:noProof/>
                <w:szCs w:val="28"/>
                <w:u w:val="single"/>
              </w:rPr>
              <w:t>食品所含之基因改造食品原料非經中央主管機關健康風險評估審查，並查驗登記發給許可文件，不得供作食品原料。</w:t>
            </w:r>
          </w:p>
          <w:p w:rsidR="006408A8" w:rsidRPr="00763D91" w:rsidRDefault="006408A8" w:rsidP="006408A8">
            <w:pPr>
              <w:kinsoku w:val="0"/>
              <w:overflowPunct w:val="0"/>
              <w:ind w:leftChars="182" w:left="31680" w:rightChars="-31" w:right="31680" w:firstLineChars="173" w:firstLine="31680"/>
              <w:jc w:val="both"/>
              <w:textAlignment w:val="center"/>
              <w:rPr>
                <w:rFonts w:ascii="標楷體" w:eastAsia="標楷體" w:hAnsi="標楷體"/>
                <w:noProof/>
                <w:szCs w:val="28"/>
                <w:u w:val="single"/>
              </w:rPr>
            </w:pPr>
            <w:r w:rsidRPr="0072749F">
              <w:rPr>
                <w:rFonts w:ascii="標楷體" w:eastAsia="標楷體" w:hAnsi="標楷體" w:hint="eastAsia"/>
                <w:noProof/>
                <w:szCs w:val="28"/>
                <w:u w:val="single"/>
              </w:rPr>
              <w:t>經中央主管機關查驗登記並發給許可文件之基因改造食品原料，其輸入業者應依第九條第二項所定辦法，建立基因改造食品原料供應來源及流向之追溯或追蹤系統。</w:t>
            </w:r>
          </w:p>
          <w:p w:rsidR="006408A8" w:rsidRPr="00763D91" w:rsidRDefault="006408A8" w:rsidP="006408A8">
            <w:pPr>
              <w:kinsoku w:val="0"/>
              <w:overflowPunct w:val="0"/>
              <w:ind w:leftChars="182" w:left="31680" w:rightChars="-31" w:right="31680" w:firstLineChars="173" w:firstLine="31680"/>
              <w:jc w:val="both"/>
              <w:textAlignment w:val="center"/>
              <w:rPr>
                <w:rFonts w:ascii="標楷體" w:eastAsia="標楷體" w:hAnsi="標楷體"/>
                <w:noProof/>
                <w:szCs w:val="28"/>
              </w:rPr>
            </w:pPr>
            <w:r w:rsidRPr="00763D91">
              <w:rPr>
                <w:rFonts w:ascii="標楷體" w:eastAsia="標楷體" w:hAnsi="標楷體" w:hint="eastAsia"/>
                <w:noProof/>
                <w:szCs w:val="28"/>
                <w:u w:val="single"/>
              </w:rPr>
              <w:t>第一項及第二</w:t>
            </w:r>
            <w:r w:rsidRPr="00763D91">
              <w:rPr>
                <w:rFonts w:ascii="標楷體" w:eastAsia="標楷體" w:hAnsi="標楷體" w:hint="eastAsia"/>
                <w:noProof/>
                <w:szCs w:val="28"/>
              </w:rPr>
              <w:t>項許可文件，其有效期間為一年至五年，由中央主管機關核定之；期滿仍需繼續製造、加工、調配、改裝、輸入或輸出者，應於期滿前三個月內，申請中央主管機關核准展延。但每次展延，不得超過五年。</w:t>
            </w:r>
          </w:p>
          <w:p w:rsidR="006408A8" w:rsidRPr="00763D91" w:rsidRDefault="006408A8" w:rsidP="006408A8">
            <w:pPr>
              <w:ind w:leftChars="177" w:left="31680" w:firstLineChars="176" w:firstLine="31680"/>
              <w:jc w:val="both"/>
              <w:rPr>
                <w:rFonts w:ascii="標楷體" w:eastAsia="標楷體" w:hAnsi="標楷體"/>
                <w:noProof/>
                <w:szCs w:val="28"/>
              </w:rPr>
            </w:pPr>
            <w:r w:rsidRPr="00763D91">
              <w:rPr>
                <w:rFonts w:ascii="標楷體" w:eastAsia="標楷體" w:hAnsi="標楷體" w:hint="eastAsia"/>
                <w:noProof/>
                <w:szCs w:val="28"/>
              </w:rPr>
              <w:t>第一項</w:t>
            </w:r>
            <w:r w:rsidRPr="00763D91">
              <w:rPr>
                <w:rFonts w:ascii="標楷體" w:eastAsia="標楷體" w:hAnsi="標楷體" w:hint="eastAsia"/>
                <w:noProof/>
                <w:szCs w:val="28"/>
                <w:u w:val="single"/>
              </w:rPr>
              <w:t>及第二項</w:t>
            </w:r>
            <w:r w:rsidRPr="00763D91">
              <w:rPr>
                <w:rFonts w:ascii="標楷體" w:eastAsia="標楷體" w:hAnsi="標楷體" w:hint="eastAsia"/>
                <w:noProof/>
                <w:szCs w:val="28"/>
              </w:rPr>
              <w:t>許可之廢止、許可文件之發給、換發、補發、展延、移轉、註銷及登記事項變更等管理事項之辦法，由中央主管機關定之。</w:t>
            </w:r>
          </w:p>
          <w:p w:rsidR="006408A8" w:rsidRPr="00763D91" w:rsidRDefault="006408A8" w:rsidP="006408A8">
            <w:pPr>
              <w:ind w:leftChars="177" w:left="31680" w:firstLineChars="177" w:firstLine="31680"/>
              <w:jc w:val="both"/>
              <w:rPr>
                <w:rFonts w:ascii="標楷體" w:eastAsia="標楷體" w:hAnsi="標楷體"/>
                <w:noProof/>
                <w:szCs w:val="28"/>
              </w:rPr>
            </w:pPr>
            <w:r w:rsidRPr="00763D91">
              <w:rPr>
                <w:rFonts w:ascii="標楷體" w:eastAsia="標楷體" w:hAnsi="標楷體" w:hint="eastAsia"/>
                <w:noProof/>
                <w:szCs w:val="28"/>
              </w:rPr>
              <w:t>第一項</w:t>
            </w:r>
            <w:r w:rsidRPr="00763D91">
              <w:rPr>
                <w:rFonts w:ascii="標楷體" w:eastAsia="標楷體" w:hAnsi="標楷體" w:hint="eastAsia"/>
                <w:noProof/>
                <w:szCs w:val="28"/>
                <w:u w:val="single"/>
              </w:rPr>
              <w:t>及第二項</w:t>
            </w:r>
            <w:r w:rsidRPr="00763D91">
              <w:rPr>
                <w:rFonts w:ascii="標楷體" w:eastAsia="標楷體" w:hAnsi="標楷體" w:hint="eastAsia"/>
                <w:noProof/>
                <w:szCs w:val="28"/>
              </w:rPr>
              <w:t>之查驗登記，得委託其他機構辦理；其委託辦法，由中央主管機關定之。</w:t>
            </w:r>
          </w:p>
          <w:p w:rsidR="006408A8" w:rsidRPr="00FD7AAA" w:rsidRDefault="006408A8" w:rsidP="006408A8">
            <w:pPr>
              <w:ind w:leftChars="218" w:left="31680" w:rightChars="50" w:right="31680" w:firstLine="425"/>
              <w:jc w:val="both"/>
              <w:rPr>
                <w:rFonts w:eastAsia="標楷體"/>
              </w:rPr>
            </w:pPr>
            <w:r w:rsidRPr="00763D91">
              <w:rPr>
                <w:rFonts w:ascii="標楷體" w:eastAsia="標楷體" w:hAnsi="標楷體" w:hint="eastAsia"/>
                <w:noProof/>
                <w:szCs w:val="28"/>
                <w:u w:val="single"/>
              </w:rPr>
              <w:t>本法中華民國</w:t>
            </w:r>
            <w:r w:rsidRPr="00180B97">
              <w:rPr>
                <w:rFonts w:eastAsia="標楷體" w:hint="eastAsia"/>
                <w:color w:val="FF0000"/>
                <w:kern w:val="0"/>
                <w:sz w:val="22"/>
                <w:szCs w:val="22"/>
                <w:u w:val="single"/>
              </w:rPr>
              <w:t>一百零三年一月二十八日</w:t>
            </w:r>
            <w:r w:rsidRPr="00763D91">
              <w:rPr>
                <w:rFonts w:ascii="標楷體" w:eastAsia="標楷體" w:hAnsi="標楷體" w:hint="eastAsia"/>
                <w:noProof/>
                <w:szCs w:val="28"/>
                <w:u w:val="single"/>
              </w:rPr>
              <w:t>修正前，第二項未辦理查驗登記之基因改造食品原料，應於公布後二年內完成辦理。</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pStyle w:val="HTMLPreformatted"/>
              <w:tabs>
                <w:tab w:val="clear" w:pos="2748"/>
              </w:tabs>
              <w:ind w:leftChars="1" w:left="31680" w:rightChars="42" w:right="31680" w:hangingChars="117" w:firstLine="31680"/>
              <w:jc w:val="both"/>
              <w:rPr>
                <w:rFonts w:ascii="Times New Roman" w:eastAsia="標楷體" w:hAnsi="Times New Roman" w:cs="Times New Roman"/>
              </w:rPr>
            </w:pPr>
            <w:r w:rsidRPr="00FD7AAA">
              <w:rPr>
                <w:rFonts w:ascii="Times New Roman" w:eastAsia="標楷體" w:hAnsi="Times New Roman" w:cs="Times New Roman" w:hint="eastAsia"/>
                <w:noProof/>
              </w:rPr>
              <w:t xml:space="preserve">第二十一條　</w:t>
            </w:r>
            <w:r w:rsidRPr="00763D91">
              <w:rPr>
                <w:rFonts w:ascii="Times New Roman" w:eastAsia="標楷體" w:hAnsi="Times New Roman" w:cs="Times New Roman" w:hint="eastAsia"/>
              </w:rPr>
              <w:t>經中央主管機關公告之食品、食品添加物、食品器具、食品容器或包裝及食品用洗潔劑，其製造、加工、調配、改裝、輸入或輸出，非經中央主管機關查驗登記並發給許可文件，不得為之；其登記事項有變更者，應事先向中央主管機關申請審查核准。</w:t>
            </w:r>
          </w:p>
          <w:p w:rsidR="006408A8" w:rsidRPr="00FD7AAA" w:rsidRDefault="006408A8" w:rsidP="006408A8">
            <w:pPr>
              <w:pStyle w:val="HTMLPreformatted"/>
              <w:ind w:leftChars="118" w:left="31680" w:firstLineChars="235" w:firstLine="31680"/>
              <w:jc w:val="both"/>
              <w:rPr>
                <w:rFonts w:ascii="Times New Roman" w:eastAsia="標楷體" w:hAnsi="Times New Roman" w:cs="Times New Roman"/>
              </w:rPr>
            </w:pPr>
            <w:r w:rsidRPr="00763D91">
              <w:rPr>
                <w:rFonts w:ascii="Times New Roman" w:eastAsia="標楷體" w:hAnsi="Times New Roman" w:cs="Times New Roman" w:hint="eastAsia"/>
                <w:u w:val="single"/>
              </w:rPr>
              <w:t>前</w:t>
            </w:r>
            <w:r w:rsidRPr="00FD7AAA">
              <w:rPr>
                <w:rFonts w:ascii="Times New Roman" w:eastAsia="標楷體" w:hAnsi="Times New Roman" w:cs="Times New Roman" w:hint="eastAsia"/>
              </w:rPr>
              <w:t>項許可文件，其有效期間為一年至五年，由中央主管機關核定之；期滿仍需繼續製造、加工、調配、改裝、輸入或輸出者，應於期滿前三個月內，申請中央主管機關核准展延。但每次展延，不得超過五年。</w:t>
            </w:r>
          </w:p>
          <w:p w:rsidR="006408A8" w:rsidRPr="00FD7AAA" w:rsidRDefault="006408A8" w:rsidP="006408A8">
            <w:pPr>
              <w:pStyle w:val="HTMLPreformatted"/>
              <w:ind w:leftChars="118" w:left="31680" w:firstLineChars="235" w:firstLine="31680"/>
              <w:jc w:val="both"/>
              <w:rPr>
                <w:rFonts w:ascii="Times New Roman" w:eastAsia="標楷體" w:hAnsi="Times New Roman" w:cs="Times New Roman"/>
              </w:rPr>
            </w:pPr>
            <w:r w:rsidRPr="00FD7AAA">
              <w:rPr>
                <w:rFonts w:ascii="Times New Roman" w:eastAsia="標楷體" w:hAnsi="Times New Roman" w:cs="Times New Roman" w:hint="eastAsia"/>
              </w:rPr>
              <w:t>第一項許可之廢止、許可文件之發給、換發、補發、展延、移轉、註銷及登記事項變更等管理事項之辦法，由中央主管機關定之。</w:t>
            </w:r>
          </w:p>
          <w:p w:rsidR="006408A8" w:rsidRPr="00FD7AAA" w:rsidRDefault="006408A8" w:rsidP="006408A8">
            <w:pPr>
              <w:pStyle w:val="HTMLPreformatted"/>
              <w:ind w:leftChars="118" w:left="31680" w:firstLineChars="235" w:firstLine="31680"/>
              <w:jc w:val="both"/>
              <w:rPr>
                <w:rFonts w:ascii="Times New Roman" w:eastAsia="標楷體" w:hAnsi="Times New Roman" w:cs="Times New Roman"/>
              </w:rPr>
            </w:pPr>
            <w:r w:rsidRPr="00FD7AAA">
              <w:rPr>
                <w:rFonts w:ascii="Times New Roman" w:eastAsia="標楷體" w:hAnsi="Times New Roman" w:cs="Times New Roman" w:hint="eastAsia"/>
              </w:rPr>
              <w:t>第一項之查驗登記，得委託其他機構辦理；其委託辦法，由中央主管機關定之。</w:t>
            </w:r>
          </w:p>
          <w:p w:rsidR="006408A8" w:rsidRPr="00FD7AAA" w:rsidRDefault="006408A8" w:rsidP="006408A8">
            <w:pPr>
              <w:spacing w:line="420" w:lineRule="exact"/>
              <w:ind w:leftChars="50" w:left="31680" w:rightChars="50" w:right="31680" w:hangingChars="100" w:firstLine="31680"/>
              <w:rPr>
                <w:rFonts w:eastAsia="標楷體"/>
                <w:noProof/>
              </w:rPr>
            </w:pP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AE4635" w:rsidRDefault="006408A8" w:rsidP="006408A8">
            <w:pPr>
              <w:spacing w:line="360" w:lineRule="exact"/>
              <w:ind w:leftChars="-25" w:left="31680" w:rightChars="50" w:right="31680" w:hanging="282"/>
              <w:jc w:val="both"/>
              <w:rPr>
                <w:rFonts w:eastAsia="標楷體"/>
              </w:rPr>
            </w:pPr>
            <w:r w:rsidRPr="00AE4635">
              <w:rPr>
                <w:rFonts w:eastAsia="標楷體" w:hint="eastAsia"/>
              </w:rPr>
              <w:t>第二十二條</w:t>
            </w:r>
            <w:r w:rsidRPr="00AE4635">
              <w:rPr>
                <w:rFonts w:eastAsia="標楷體"/>
              </w:rPr>
              <w:t xml:space="preserve"> </w:t>
            </w:r>
            <w:r>
              <w:rPr>
                <w:rFonts w:eastAsia="標楷體"/>
              </w:rPr>
              <w:t xml:space="preserve">  </w:t>
            </w:r>
            <w:r w:rsidRPr="00AE4635">
              <w:rPr>
                <w:rFonts w:eastAsia="標楷體" w:hint="eastAsia"/>
              </w:rPr>
              <w:t>食品之容器或外包裝，應以中文及通用符號，明顯標示下列事項：</w:t>
            </w:r>
          </w:p>
          <w:p w:rsidR="006408A8" w:rsidRPr="00AE4635" w:rsidRDefault="006408A8" w:rsidP="006408A8">
            <w:pPr>
              <w:spacing w:line="360" w:lineRule="exact"/>
              <w:ind w:leftChars="100" w:left="31680" w:rightChars="50" w:right="31680" w:hanging="425"/>
              <w:jc w:val="both"/>
              <w:rPr>
                <w:rFonts w:eastAsia="標楷體"/>
              </w:rPr>
            </w:pPr>
            <w:r w:rsidRPr="00AE4635">
              <w:rPr>
                <w:rFonts w:eastAsia="標楷體" w:hint="eastAsia"/>
              </w:rPr>
              <w:t>一、品名。</w:t>
            </w:r>
          </w:p>
          <w:p w:rsidR="006408A8" w:rsidRPr="00AE4635" w:rsidRDefault="006408A8" w:rsidP="006408A8">
            <w:pPr>
              <w:spacing w:line="360" w:lineRule="exact"/>
              <w:ind w:leftChars="100" w:left="31680" w:rightChars="50" w:right="31680" w:hanging="428"/>
              <w:jc w:val="both"/>
              <w:rPr>
                <w:rFonts w:eastAsia="標楷體"/>
              </w:rPr>
            </w:pPr>
            <w:r w:rsidRPr="00AE4635">
              <w:rPr>
                <w:rFonts w:eastAsia="標楷體" w:hint="eastAsia"/>
              </w:rPr>
              <w:t>二、內容物名稱；其為二種以上混合物時，應</w:t>
            </w:r>
            <w:r w:rsidRPr="00AE4635">
              <w:rPr>
                <w:rFonts w:eastAsia="標楷體" w:hint="eastAsia"/>
                <w:u w:val="single"/>
              </w:rPr>
              <w:t>依其含量多寡由高至低分別標示之</w:t>
            </w:r>
            <w:r w:rsidRPr="00AE4635">
              <w:rPr>
                <w:rFonts w:eastAsia="標楷體" w:hint="eastAsia"/>
              </w:rPr>
              <w:t>。</w:t>
            </w:r>
          </w:p>
          <w:p w:rsidR="006408A8" w:rsidRPr="00AE4635" w:rsidRDefault="006408A8" w:rsidP="006408A8">
            <w:pPr>
              <w:spacing w:line="360" w:lineRule="exact"/>
              <w:ind w:leftChars="100" w:left="31680" w:rightChars="50" w:right="31680" w:hanging="6"/>
              <w:jc w:val="both"/>
              <w:rPr>
                <w:rFonts w:eastAsia="標楷體"/>
              </w:rPr>
            </w:pPr>
            <w:r w:rsidRPr="00AE4635">
              <w:rPr>
                <w:rFonts w:eastAsia="標楷體" w:hint="eastAsia"/>
              </w:rPr>
              <w:t>三、淨重、容量或數量。</w:t>
            </w:r>
          </w:p>
          <w:p w:rsidR="006408A8" w:rsidRPr="00AE4635" w:rsidRDefault="006408A8" w:rsidP="006408A8">
            <w:pPr>
              <w:spacing w:line="360" w:lineRule="exact"/>
              <w:ind w:leftChars="100" w:left="31680" w:rightChars="50" w:right="31680" w:hanging="426"/>
              <w:jc w:val="both"/>
              <w:rPr>
                <w:rFonts w:eastAsia="標楷體"/>
              </w:rPr>
            </w:pPr>
            <w:r w:rsidRPr="00AE4635">
              <w:rPr>
                <w:rFonts w:eastAsia="標楷體" w:hint="eastAsia"/>
              </w:rPr>
              <w:t>四、食品添加物名稱；混合二種以上食品添加物，以功能性命名者，應分別標明添加物名稱。</w:t>
            </w:r>
          </w:p>
          <w:p w:rsidR="006408A8" w:rsidRPr="00AE4635" w:rsidRDefault="006408A8" w:rsidP="006408A8">
            <w:pPr>
              <w:spacing w:line="360" w:lineRule="exact"/>
              <w:ind w:leftChars="100" w:left="31680" w:rightChars="50" w:right="31680" w:hanging="426"/>
              <w:jc w:val="both"/>
              <w:rPr>
                <w:rFonts w:eastAsia="標楷體"/>
              </w:rPr>
            </w:pPr>
            <w:r w:rsidRPr="00AE4635">
              <w:rPr>
                <w:rFonts w:eastAsia="標楷體" w:hint="eastAsia"/>
              </w:rPr>
              <w:t>五、製造廠商</w:t>
            </w:r>
            <w:r w:rsidRPr="00AE4635">
              <w:rPr>
                <w:rFonts w:eastAsia="標楷體" w:hint="eastAsia"/>
                <w:u w:val="single"/>
              </w:rPr>
              <w:t>或</w:t>
            </w:r>
            <w:r w:rsidRPr="00AE4635">
              <w:rPr>
                <w:rFonts w:eastAsia="標楷體" w:hint="eastAsia"/>
              </w:rPr>
              <w:t>國內負責廠商名稱、電話號碼及地址。</w:t>
            </w:r>
          </w:p>
          <w:p w:rsidR="006408A8" w:rsidRPr="00AE4635" w:rsidRDefault="006408A8" w:rsidP="006408A8">
            <w:pPr>
              <w:spacing w:line="360" w:lineRule="exact"/>
              <w:ind w:leftChars="100" w:left="31680" w:rightChars="50" w:right="31680" w:hanging="850"/>
              <w:jc w:val="both"/>
              <w:rPr>
                <w:rFonts w:eastAsia="標楷體"/>
              </w:rPr>
            </w:pPr>
            <w:r w:rsidRPr="00AE4635">
              <w:rPr>
                <w:rFonts w:eastAsia="標楷體" w:hint="eastAsia"/>
              </w:rPr>
              <w:t>六、原產地（國）。</w:t>
            </w:r>
          </w:p>
          <w:p w:rsidR="006408A8" w:rsidRPr="00AE4635" w:rsidRDefault="006408A8" w:rsidP="006408A8">
            <w:pPr>
              <w:spacing w:line="360" w:lineRule="exact"/>
              <w:ind w:leftChars="100" w:left="31680" w:rightChars="50" w:right="31680" w:hanging="850"/>
              <w:jc w:val="both"/>
              <w:rPr>
                <w:rFonts w:eastAsia="標楷體"/>
              </w:rPr>
            </w:pPr>
            <w:r w:rsidRPr="00AE4635">
              <w:rPr>
                <w:rFonts w:eastAsia="標楷體" w:hint="eastAsia"/>
              </w:rPr>
              <w:t>七、有效日期。</w:t>
            </w:r>
          </w:p>
          <w:p w:rsidR="006408A8" w:rsidRPr="00AE4635" w:rsidRDefault="006408A8" w:rsidP="006408A8">
            <w:pPr>
              <w:spacing w:line="360" w:lineRule="exact"/>
              <w:ind w:leftChars="100" w:left="31680" w:rightChars="50" w:right="31680" w:hanging="850"/>
              <w:jc w:val="both"/>
              <w:rPr>
                <w:rFonts w:eastAsia="標楷體"/>
              </w:rPr>
            </w:pPr>
            <w:r w:rsidRPr="00AE4635">
              <w:rPr>
                <w:rFonts w:eastAsia="標楷體" w:hint="eastAsia"/>
              </w:rPr>
              <w:t>八、營養標示。</w:t>
            </w:r>
          </w:p>
          <w:p w:rsidR="006408A8" w:rsidRPr="00AE4635" w:rsidRDefault="006408A8" w:rsidP="006408A8">
            <w:pPr>
              <w:spacing w:line="360" w:lineRule="exact"/>
              <w:ind w:leftChars="100" w:left="31680" w:rightChars="50" w:right="31680" w:hanging="567"/>
              <w:jc w:val="both"/>
              <w:rPr>
                <w:rFonts w:eastAsia="標楷體"/>
              </w:rPr>
            </w:pPr>
            <w:r w:rsidRPr="00AE4635">
              <w:rPr>
                <w:rFonts w:eastAsia="標楷體" w:hint="eastAsia"/>
              </w:rPr>
              <w:t>九、</w:t>
            </w:r>
            <w:r w:rsidRPr="00AE4635">
              <w:rPr>
                <w:rFonts w:eastAsia="標楷體" w:hint="eastAsia"/>
                <w:u w:val="single"/>
              </w:rPr>
              <w:t>含基因改造食品原料</w:t>
            </w:r>
            <w:r w:rsidRPr="00AE4635">
              <w:rPr>
                <w:rFonts w:eastAsia="標楷體" w:hint="eastAsia"/>
              </w:rPr>
              <w:t>。</w:t>
            </w:r>
          </w:p>
          <w:p w:rsidR="006408A8" w:rsidRPr="00AE4635" w:rsidRDefault="006408A8" w:rsidP="006408A8">
            <w:pPr>
              <w:spacing w:line="360" w:lineRule="exact"/>
              <w:ind w:leftChars="99" w:left="31680" w:rightChars="50" w:right="31680" w:hanging="567"/>
              <w:jc w:val="both"/>
              <w:rPr>
                <w:rFonts w:eastAsia="標楷體"/>
              </w:rPr>
            </w:pPr>
            <w:r w:rsidRPr="00AE4635">
              <w:rPr>
                <w:rFonts w:eastAsia="標楷體" w:hint="eastAsia"/>
                <w:u w:val="single"/>
              </w:rPr>
              <w:t>十、</w:t>
            </w:r>
            <w:r w:rsidRPr="00AE4635">
              <w:rPr>
                <w:rFonts w:eastAsia="標楷體" w:hint="eastAsia"/>
              </w:rPr>
              <w:t>其他經中央主管機關公告之事項。</w:t>
            </w:r>
          </w:p>
          <w:p w:rsidR="006408A8" w:rsidRPr="00AE4635" w:rsidRDefault="006408A8" w:rsidP="006408A8">
            <w:pPr>
              <w:spacing w:line="360" w:lineRule="exact"/>
              <w:ind w:leftChars="100" w:left="31680" w:rightChars="50" w:right="31680" w:firstLineChars="177" w:firstLine="31680"/>
              <w:jc w:val="both"/>
              <w:rPr>
                <w:rFonts w:eastAsia="標楷體"/>
                <w:u w:val="single"/>
              </w:rPr>
            </w:pPr>
            <w:r w:rsidRPr="00AE4635">
              <w:rPr>
                <w:rFonts w:eastAsia="標楷體" w:hint="eastAsia"/>
                <w:u w:val="single"/>
              </w:rPr>
              <w:t>前項第二款內容物之主成分應標明所佔百分比，其應標示之產品、主成分項目、標示內容、方式及各該產品實施日期，由中央主管機關另定之。</w:t>
            </w:r>
          </w:p>
          <w:p w:rsidR="006408A8" w:rsidRPr="00FD7AAA" w:rsidRDefault="006408A8" w:rsidP="006408A8">
            <w:pPr>
              <w:spacing w:line="360" w:lineRule="exact"/>
              <w:ind w:left="240" w:rightChars="50" w:right="31680" w:firstLineChars="177" w:firstLine="31680"/>
              <w:jc w:val="both"/>
              <w:rPr>
                <w:rFonts w:eastAsia="標楷體"/>
              </w:rPr>
            </w:pPr>
            <w:r w:rsidRPr="00AE4635">
              <w:rPr>
                <w:rFonts w:eastAsia="標楷體" w:hint="eastAsia"/>
                <w:u w:val="single"/>
              </w:rPr>
              <w:t>第一</w:t>
            </w:r>
            <w:r w:rsidRPr="00AE4635">
              <w:rPr>
                <w:rFonts w:eastAsia="標楷體" w:hint="eastAsia"/>
              </w:rPr>
              <w:t>項第八款</w:t>
            </w:r>
            <w:r w:rsidRPr="00AE4635">
              <w:rPr>
                <w:rFonts w:eastAsia="標楷體" w:hint="eastAsia"/>
                <w:u w:val="single"/>
              </w:rPr>
              <w:t>及第九款標示之</w:t>
            </w:r>
            <w:r w:rsidRPr="00AE4635">
              <w:rPr>
                <w:rFonts w:eastAsia="標楷體" w:hint="eastAsia"/>
              </w:rPr>
              <w:t>應遵行事項，由中央主管機關公告之。</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spacing w:line="360" w:lineRule="exact"/>
              <w:ind w:leftChars="-27" w:left="31680" w:rightChars="50" w:right="31680" w:hangingChars="177" w:firstLine="31680"/>
              <w:jc w:val="both"/>
              <w:rPr>
                <w:rFonts w:eastAsia="標楷體"/>
              </w:rPr>
            </w:pPr>
            <w:r w:rsidRPr="00FD7AAA">
              <w:rPr>
                <w:rFonts w:eastAsia="標楷體" w:hint="eastAsia"/>
              </w:rPr>
              <w:t>第二十二條　　食品之容器或外包裝，應以中文及通用符號，明顯標示下列事項：</w:t>
            </w:r>
          </w:p>
          <w:p w:rsidR="006408A8" w:rsidRPr="00FD7AAA" w:rsidRDefault="006408A8" w:rsidP="006408A8">
            <w:pPr>
              <w:spacing w:line="360" w:lineRule="exact"/>
              <w:ind w:leftChars="150" w:left="31680" w:rightChars="50" w:right="31680" w:hanging="424"/>
              <w:jc w:val="both"/>
              <w:rPr>
                <w:rFonts w:eastAsia="標楷體"/>
              </w:rPr>
            </w:pPr>
            <w:r w:rsidRPr="00FD7AAA">
              <w:rPr>
                <w:rFonts w:eastAsia="標楷體" w:hint="eastAsia"/>
              </w:rPr>
              <w:t>一、品名。</w:t>
            </w:r>
          </w:p>
          <w:p w:rsidR="006408A8" w:rsidRPr="00FD7AAA" w:rsidRDefault="006408A8" w:rsidP="006408A8">
            <w:pPr>
              <w:spacing w:line="360" w:lineRule="exact"/>
              <w:ind w:leftChars="150" w:left="31680" w:rightChars="50" w:right="31680" w:hanging="283"/>
              <w:jc w:val="both"/>
              <w:rPr>
                <w:rFonts w:eastAsia="標楷體"/>
              </w:rPr>
            </w:pPr>
            <w:r w:rsidRPr="00FD7AAA">
              <w:rPr>
                <w:rFonts w:eastAsia="標楷體" w:hint="eastAsia"/>
              </w:rPr>
              <w:t>二、內容物名稱；其為二種以上混合物時，應</w:t>
            </w:r>
            <w:r w:rsidRPr="00FD7AAA">
              <w:rPr>
                <w:rFonts w:eastAsia="標楷體" w:hint="eastAsia"/>
                <w:u w:val="single"/>
              </w:rPr>
              <w:t>分別標明。主成分應標明所佔百分比，其應標示之產品、主成分項目、標示內容、方式及各該產品實施日期，由中央主管機關另定之</w:t>
            </w:r>
            <w:r w:rsidRPr="00FD7AAA">
              <w:rPr>
                <w:rFonts w:eastAsia="標楷體" w:hint="eastAsia"/>
              </w:rPr>
              <w:t>。</w:t>
            </w:r>
          </w:p>
          <w:p w:rsidR="006408A8" w:rsidRPr="00FD7AAA" w:rsidRDefault="006408A8" w:rsidP="006408A8">
            <w:pPr>
              <w:spacing w:line="360" w:lineRule="exact"/>
              <w:ind w:leftChars="149" w:left="31680" w:rightChars="6" w:right="31680" w:hanging="1"/>
              <w:jc w:val="both"/>
              <w:rPr>
                <w:rFonts w:eastAsia="標楷體"/>
              </w:rPr>
            </w:pPr>
            <w:r w:rsidRPr="00FD7AAA">
              <w:rPr>
                <w:rFonts w:eastAsia="標楷體" w:hint="eastAsia"/>
              </w:rPr>
              <w:t>三、淨重、容量或數量。</w:t>
            </w:r>
          </w:p>
          <w:p w:rsidR="006408A8" w:rsidRPr="00FD7AAA" w:rsidRDefault="006408A8" w:rsidP="006408A8">
            <w:pPr>
              <w:spacing w:line="360" w:lineRule="exact"/>
              <w:ind w:leftChars="150" w:left="31680" w:rightChars="50" w:right="31680" w:hanging="283"/>
              <w:jc w:val="both"/>
              <w:rPr>
                <w:rFonts w:eastAsia="標楷體"/>
              </w:rPr>
            </w:pPr>
            <w:r w:rsidRPr="00FD7AAA">
              <w:rPr>
                <w:rFonts w:eastAsia="標楷體" w:hint="eastAsia"/>
              </w:rPr>
              <w:t>四、食品添加物名稱；混合二種以上食品添加物，以功能性命名者，應分別標明添加物名稱。</w:t>
            </w:r>
          </w:p>
          <w:p w:rsidR="006408A8" w:rsidRPr="00FD7AAA" w:rsidRDefault="006408A8" w:rsidP="006408A8">
            <w:pPr>
              <w:spacing w:line="360" w:lineRule="exact"/>
              <w:ind w:leftChars="150" w:left="31680" w:rightChars="50" w:right="31680" w:hanging="424"/>
              <w:jc w:val="both"/>
              <w:rPr>
                <w:rFonts w:eastAsia="標楷體"/>
              </w:rPr>
            </w:pPr>
            <w:r w:rsidRPr="00FD7AAA">
              <w:rPr>
                <w:rFonts w:eastAsia="標楷體" w:hint="eastAsia"/>
              </w:rPr>
              <w:t>五、製造廠商</w:t>
            </w:r>
            <w:r w:rsidRPr="00AE4635">
              <w:rPr>
                <w:rFonts w:eastAsia="標楷體" w:hint="eastAsia"/>
                <w:u w:val="single"/>
              </w:rPr>
              <w:t>與</w:t>
            </w:r>
            <w:r w:rsidRPr="00FD7AAA">
              <w:rPr>
                <w:rFonts w:eastAsia="標楷體" w:hint="eastAsia"/>
              </w:rPr>
              <w:t>國內負責廠商名稱、電話號碼及地址。</w:t>
            </w:r>
          </w:p>
          <w:p w:rsidR="006408A8" w:rsidRPr="00FD7AAA" w:rsidRDefault="006408A8" w:rsidP="006408A8">
            <w:pPr>
              <w:spacing w:line="360" w:lineRule="exact"/>
              <w:ind w:leftChars="149" w:left="31680" w:rightChars="50" w:right="31680" w:hanging="1"/>
              <w:jc w:val="both"/>
              <w:rPr>
                <w:rFonts w:eastAsia="標楷體"/>
              </w:rPr>
            </w:pPr>
            <w:r w:rsidRPr="00FD7AAA">
              <w:rPr>
                <w:rFonts w:eastAsia="標楷體" w:hint="eastAsia"/>
              </w:rPr>
              <w:t>六、原產地（國）。</w:t>
            </w:r>
          </w:p>
          <w:p w:rsidR="006408A8" w:rsidRPr="00FD7AAA" w:rsidRDefault="006408A8" w:rsidP="006408A8">
            <w:pPr>
              <w:spacing w:line="360" w:lineRule="exact"/>
              <w:ind w:leftChars="149" w:left="31680" w:rightChars="50" w:right="31680" w:hanging="1"/>
              <w:jc w:val="both"/>
              <w:rPr>
                <w:rFonts w:eastAsia="標楷體"/>
              </w:rPr>
            </w:pPr>
            <w:r w:rsidRPr="00FD7AAA">
              <w:rPr>
                <w:rFonts w:eastAsia="標楷體" w:hint="eastAsia"/>
              </w:rPr>
              <w:t>七、有效日期。</w:t>
            </w:r>
          </w:p>
          <w:p w:rsidR="006408A8" w:rsidRPr="00FD7AAA" w:rsidRDefault="006408A8" w:rsidP="006408A8">
            <w:pPr>
              <w:spacing w:line="360" w:lineRule="exact"/>
              <w:ind w:leftChars="149" w:left="31680" w:rightChars="50" w:right="31680" w:hanging="1"/>
              <w:jc w:val="both"/>
              <w:rPr>
                <w:rFonts w:eastAsia="標楷體"/>
              </w:rPr>
            </w:pPr>
            <w:r w:rsidRPr="00FD7AAA">
              <w:rPr>
                <w:rFonts w:eastAsia="標楷體" w:hint="eastAsia"/>
              </w:rPr>
              <w:t>八、營養標示。</w:t>
            </w:r>
          </w:p>
          <w:p w:rsidR="006408A8" w:rsidRPr="00FD7AAA" w:rsidRDefault="006408A8" w:rsidP="006408A8">
            <w:pPr>
              <w:spacing w:line="360" w:lineRule="exact"/>
              <w:ind w:leftChars="149" w:left="31680" w:rightChars="50" w:right="31680" w:hanging="425"/>
              <w:jc w:val="both"/>
              <w:rPr>
                <w:rFonts w:eastAsia="標楷體"/>
              </w:rPr>
            </w:pPr>
            <w:r w:rsidRPr="00FD7AAA">
              <w:rPr>
                <w:rFonts w:eastAsia="標楷體" w:hint="eastAsia"/>
              </w:rPr>
              <w:t>九、其他經中央主管機關公告之事項。</w:t>
            </w:r>
          </w:p>
          <w:p w:rsidR="006408A8" w:rsidRPr="00FD7AAA" w:rsidRDefault="006408A8" w:rsidP="006408A8">
            <w:pPr>
              <w:spacing w:line="360" w:lineRule="exact"/>
              <w:ind w:leftChars="123" w:left="31680" w:rightChars="50" w:right="31680" w:firstLineChars="200" w:firstLine="31680"/>
              <w:jc w:val="both"/>
              <w:rPr>
                <w:rFonts w:eastAsia="標楷體"/>
              </w:rPr>
            </w:pPr>
            <w:r w:rsidRPr="00FD7AAA">
              <w:rPr>
                <w:rFonts w:eastAsia="標楷體" w:hint="eastAsia"/>
                <w:u w:val="single"/>
              </w:rPr>
              <w:t>前</w:t>
            </w:r>
            <w:r w:rsidRPr="00FD7AAA">
              <w:rPr>
                <w:rFonts w:eastAsia="標楷體" w:hint="eastAsia"/>
              </w:rPr>
              <w:t>項第八款</w:t>
            </w:r>
            <w:r w:rsidRPr="00AE4635">
              <w:rPr>
                <w:rFonts w:eastAsia="標楷體" w:hint="eastAsia"/>
                <w:u w:val="single"/>
              </w:rPr>
              <w:t>營養</w:t>
            </w:r>
            <w:r w:rsidRPr="00FD7AAA">
              <w:rPr>
                <w:rFonts w:eastAsia="標楷體" w:hint="eastAsia"/>
              </w:rPr>
              <w:t>標示</w:t>
            </w:r>
            <w:r w:rsidRPr="00AE4635">
              <w:rPr>
                <w:rFonts w:eastAsia="標楷體" w:hint="eastAsia"/>
                <w:u w:val="single"/>
              </w:rPr>
              <w:t>及其他</w:t>
            </w:r>
            <w:r w:rsidRPr="00FD7AAA">
              <w:rPr>
                <w:rFonts w:eastAsia="標楷體" w:hint="eastAsia"/>
              </w:rPr>
              <w:t>應遵行事項，由中央主管機關公告之。</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B063E6" w:rsidRDefault="006408A8" w:rsidP="006408A8">
            <w:pPr>
              <w:spacing w:line="360" w:lineRule="exact"/>
              <w:ind w:left="31680" w:rightChars="55" w:right="31680" w:hangingChars="133" w:firstLine="31680"/>
              <w:rPr>
                <w:rFonts w:ascii="標楷體" w:eastAsia="標楷體" w:hAnsi="標楷體"/>
                <w:noProof/>
              </w:rPr>
            </w:pPr>
            <w:r w:rsidRPr="00FA1589">
              <w:rPr>
                <w:rFonts w:ascii="標楷體" w:eastAsia="標楷體" w:hAnsi="標楷體" w:hint="eastAsia"/>
                <w:noProof/>
              </w:rPr>
              <w:t>第二十四條</w:t>
            </w:r>
            <w:r w:rsidRPr="00B063E6">
              <w:rPr>
                <w:rFonts w:ascii="標楷體" w:eastAsia="標楷體" w:hAnsi="標楷體"/>
                <w:noProof/>
              </w:rPr>
              <w:t xml:space="preserve"> </w:t>
            </w:r>
            <w:r w:rsidRPr="00B063E6">
              <w:rPr>
                <w:rFonts w:ascii="標楷體" w:eastAsia="標楷體" w:hAnsi="標楷體" w:hint="eastAsia"/>
                <w:noProof/>
              </w:rPr>
              <w:t>食品添加物之容器或外包裝，應以中文及通用符號，明顯標示下列事項：</w:t>
            </w:r>
          </w:p>
          <w:p w:rsidR="006408A8" w:rsidRPr="00B063E6" w:rsidRDefault="006408A8" w:rsidP="006408A8">
            <w:pPr>
              <w:spacing w:line="360" w:lineRule="exact"/>
              <w:ind w:leftChars="148" w:left="31680" w:hangingChars="151" w:firstLine="31680"/>
              <w:rPr>
                <w:rFonts w:ascii="標楷體" w:eastAsia="標楷體" w:hAnsi="標楷體"/>
                <w:noProof/>
              </w:rPr>
            </w:pPr>
            <w:r w:rsidRPr="00B063E6">
              <w:rPr>
                <w:rFonts w:ascii="標楷體" w:eastAsia="標楷體" w:hAnsi="標楷體" w:hint="eastAsia"/>
                <w:noProof/>
              </w:rPr>
              <w:t>一、品名及「食品添加物」字樣。</w:t>
            </w:r>
          </w:p>
          <w:p w:rsidR="006408A8" w:rsidRPr="00B063E6" w:rsidRDefault="006408A8" w:rsidP="006408A8">
            <w:pPr>
              <w:spacing w:line="360" w:lineRule="exact"/>
              <w:ind w:leftChars="148" w:left="31680" w:hangingChars="151" w:firstLine="31680"/>
              <w:rPr>
                <w:rFonts w:ascii="標楷體" w:eastAsia="標楷體" w:hAnsi="標楷體"/>
                <w:noProof/>
              </w:rPr>
            </w:pPr>
            <w:r w:rsidRPr="00B063E6">
              <w:rPr>
                <w:rFonts w:ascii="標楷體" w:eastAsia="標楷體" w:hAnsi="標楷體" w:hint="eastAsia"/>
                <w:noProof/>
              </w:rPr>
              <w:t>二、食品添加物名稱；其為二種以上混合物時，應分別標明。</w:t>
            </w:r>
          </w:p>
          <w:p w:rsidR="006408A8" w:rsidRPr="00B063E6" w:rsidRDefault="006408A8" w:rsidP="006408A8">
            <w:pPr>
              <w:spacing w:line="360" w:lineRule="exact"/>
              <w:ind w:leftChars="148" w:left="31680" w:hangingChars="151" w:firstLine="31680"/>
              <w:rPr>
                <w:rFonts w:ascii="標楷體" w:eastAsia="標楷體" w:hAnsi="標楷體"/>
                <w:noProof/>
              </w:rPr>
            </w:pPr>
            <w:r w:rsidRPr="00B063E6">
              <w:rPr>
                <w:rFonts w:ascii="標楷體" w:eastAsia="標楷體" w:hAnsi="標楷體" w:hint="eastAsia"/>
                <w:noProof/>
              </w:rPr>
              <w:t>三、淨重、容量或數量。</w:t>
            </w:r>
          </w:p>
          <w:p w:rsidR="006408A8" w:rsidRPr="00B063E6" w:rsidRDefault="006408A8" w:rsidP="006408A8">
            <w:pPr>
              <w:spacing w:line="360" w:lineRule="exact"/>
              <w:ind w:leftChars="148" w:left="31680" w:hangingChars="151" w:firstLine="31680"/>
              <w:rPr>
                <w:rFonts w:ascii="標楷體" w:eastAsia="標楷體" w:hAnsi="標楷體"/>
                <w:noProof/>
              </w:rPr>
            </w:pPr>
            <w:r w:rsidRPr="00B063E6">
              <w:rPr>
                <w:rFonts w:ascii="標楷體" w:eastAsia="標楷體" w:hAnsi="標楷體" w:hint="eastAsia"/>
                <w:noProof/>
              </w:rPr>
              <w:t>四、</w:t>
            </w:r>
            <w:r w:rsidRPr="00B063E6">
              <w:rPr>
                <w:rFonts w:ascii="標楷體" w:eastAsia="標楷體" w:hAnsi="標楷體" w:hint="eastAsia"/>
                <w:noProof/>
                <w:u w:val="single"/>
              </w:rPr>
              <w:t>製造廠商或</w:t>
            </w:r>
            <w:r w:rsidRPr="00B063E6">
              <w:rPr>
                <w:rFonts w:ascii="標楷體" w:eastAsia="標楷體" w:hAnsi="標楷體" w:hint="eastAsia"/>
                <w:noProof/>
              </w:rPr>
              <w:t>國內負責廠商名稱、電話號碼及地址。</w:t>
            </w:r>
          </w:p>
          <w:p w:rsidR="006408A8" w:rsidRPr="00B063E6" w:rsidRDefault="006408A8" w:rsidP="006408A8">
            <w:pPr>
              <w:spacing w:line="360" w:lineRule="exact"/>
              <w:ind w:leftChars="148" w:left="31680" w:hangingChars="151" w:firstLine="31680"/>
              <w:rPr>
                <w:rFonts w:ascii="標楷體" w:eastAsia="標楷體" w:hAnsi="標楷體"/>
                <w:noProof/>
              </w:rPr>
            </w:pPr>
            <w:r w:rsidRPr="00B063E6">
              <w:rPr>
                <w:rFonts w:ascii="標楷體" w:eastAsia="標楷體" w:hAnsi="標楷體" w:hint="eastAsia"/>
                <w:noProof/>
              </w:rPr>
              <w:t>五、有效日期。</w:t>
            </w:r>
          </w:p>
          <w:p w:rsidR="006408A8" w:rsidRPr="00B063E6" w:rsidRDefault="006408A8" w:rsidP="006408A8">
            <w:pPr>
              <w:spacing w:line="360" w:lineRule="exact"/>
              <w:ind w:leftChars="148" w:left="31680" w:hangingChars="151" w:firstLine="31680"/>
              <w:rPr>
                <w:rFonts w:ascii="標楷體" w:eastAsia="標楷體" w:hAnsi="標楷體"/>
                <w:noProof/>
              </w:rPr>
            </w:pPr>
            <w:r w:rsidRPr="00B063E6">
              <w:rPr>
                <w:rFonts w:ascii="標楷體" w:eastAsia="標楷體" w:hAnsi="標楷體" w:hint="eastAsia"/>
                <w:noProof/>
              </w:rPr>
              <w:t>六、使用範圍、用量標準及使用限制。</w:t>
            </w:r>
          </w:p>
          <w:p w:rsidR="006408A8" w:rsidRPr="00B063E6" w:rsidRDefault="006408A8" w:rsidP="006408A8">
            <w:pPr>
              <w:spacing w:line="360" w:lineRule="exact"/>
              <w:ind w:leftChars="148" w:left="31680" w:hangingChars="151" w:firstLine="31680"/>
              <w:rPr>
                <w:rFonts w:ascii="標楷體" w:eastAsia="標楷體" w:hAnsi="標楷體"/>
                <w:noProof/>
              </w:rPr>
            </w:pPr>
            <w:r w:rsidRPr="00B063E6">
              <w:rPr>
                <w:rFonts w:ascii="標楷體" w:eastAsia="標楷體" w:hAnsi="標楷體" w:hint="eastAsia"/>
                <w:noProof/>
              </w:rPr>
              <w:t>七、原產地（國）。</w:t>
            </w:r>
          </w:p>
          <w:p w:rsidR="006408A8" w:rsidRPr="00B063E6" w:rsidRDefault="006408A8" w:rsidP="006408A8">
            <w:pPr>
              <w:spacing w:line="360" w:lineRule="exact"/>
              <w:ind w:leftChars="148" w:left="31680" w:hangingChars="151" w:firstLine="31680"/>
              <w:rPr>
                <w:rFonts w:ascii="標楷體" w:eastAsia="標楷體" w:hAnsi="標楷體"/>
                <w:noProof/>
              </w:rPr>
            </w:pPr>
            <w:r w:rsidRPr="00B063E6">
              <w:rPr>
                <w:rFonts w:ascii="標楷體" w:eastAsia="標楷體" w:hAnsi="標楷體" w:hint="eastAsia"/>
                <w:noProof/>
              </w:rPr>
              <w:t>八、</w:t>
            </w:r>
            <w:r w:rsidRPr="00B063E6">
              <w:rPr>
                <w:rFonts w:ascii="標楷體" w:eastAsia="標楷體" w:hAnsi="標楷體" w:hint="eastAsia"/>
                <w:noProof/>
                <w:u w:val="single"/>
              </w:rPr>
              <w:t>含基因改造食品添加物之原料。</w:t>
            </w:r>
          </w:p>
          <w:p w:rsidR="006408A8" w:rsidRPr="00B063E6" w:rsidRDefault="006408A8" w:rsidP="006408A8">
            <w:pPr>
              <w:spacing w:line="360" w:lineRule="exact"/>
              <w:ind w:leftChars="148" w:left="31680" w:hangingChars="151" w:firstLine="31680"/>
              <w:rPr>
                <w:rFonts w:ascii="標楷體" w:eastAsia="標楷體" w:hAnsi="標楷體"/>
                <w:noProof/>
              </w:rPr>
            </w:pPr>
            <w:r w:rsidRPr="00B063E6">
              <w:rPr>
                <w:rFonts w:ascii="標楷體" w:eastAsia="標楷體" w:hAnsi="標楷體" w:hint="eastAsia"/>
                <w:noProof/>
                <w:u w:val="single"/>
              </w:rPr>
              <w:t>九、</w:t>
            </w:r>
            <w:r w:rsidRPr="00B063E6">
              <w:rPr>
                <w:rFonts w:ascii="標楷體" w:eastAsia="標楷體" w:hAnsi="標楷體" w:hint="eastAsia"/>
                <w:noProof/>
              </w:rPr>
              <w:t>其他經中央主管機關公告之事項。</w:t>
            </w:r>
          </w:p>
          <w:p w:rsidR="006408A8" w:rsidRPr="00B063E6" w:rsidRDefault="006408A8" w:rsidP="006408A8">
            <w:pPr>
              <w:spacing w:line="360" w:lineRule="exact"/>
              <w:ind w:leftChars="159" w:left="31680" w:firstLine="425"/>
              <w:jc w:val="both"/>
              <w:rPr>
                <w:rFonts w:eastAsia="標楷體"/>
                <w:u w:val="single"/>
              </w:rPr>
            </w:pPr>
            <w:r w:rsidRPr="00B063E6">
              <w:rPr>
                <w:rFonts w:ascii="標楷體" w:eastAsia="標楷體" w:hAnsi="標楷體" w:hint="eastAsia"/>
                <w:noProof/>
                <w:kern w:val="0"/>
                <w:u w:val="single"/>
              </w:rPr>
              <w:t>前項第二款食品添加物之香料成分及第八款標示之應遵行事項，由中央主管機關公告之。</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B063E6" w:rsidRDefault="006408A8" w:rsidP="006408A8">
            <w:pPr>
              <w:spacing w:line="360" w:lineRule="exact"/>
              <w:ind w:leftChars="-27" w:left="31680" w:hangingChars="177" w:firstLine="31680"/>
              <w:jc w:val="both"/>
              <w:rPr>
                <w:rFonts w:eastAsia="標楷體"/>
              </w:rPr>
            </w:pPr>
            <w:r w:rsidRPr="00B063E6">
              <w:rPr>
                <w:rFonts w:eastAsia="標楷體" w:hint="eastAsia"/>
              </w:rPr>
              <w:t>第二十四條　食品添加物之容器或外包裝，應以中文及通用符號，明顯標示下列事項：</w:t>
            </w:r>
          </w:p>
          <w:p w:rsidR="006408A8" w:rsidRPr="00B063E6" w:rsidRDefault="006408A8" w:rsidP="006408A8">
            <w:pPr>
              <w:spacing w:line="360" w:lineRule="exact"/>
              <w:ind w:leftChars="149" w:left="31680" w:rightChars="6" w:right="31680" w:hanging="426"/>
              <w:jc w:val="both"/>
              <w:rPr>
                <w:rFonts w:eastAsia="標楷體"/>
              </w:rPr>
            </w:pPr>
            <w:r w:rsidRPr="00B063E6">
              <w:rPr>
                <w:rFonts w:eastAsia="標楷體" w:hint="eastAsia"/>
              </w:rPr>
              <w:t>一、品名及「食品添加物」字樣。</w:t>
            </w:r>
          </w:p>
          <w:p w:rsidR="006408A8" w:rsidRPr="00B063E6" w:rsidRDefault="006408A8" w:rsidP="006408A8">
            <w:pPr>
              <w:spacing w:line="360" w:lineRule="exact"/>
              <w:ind w:leftChars="149" w:left="31680" w:rightChars="6" w:right="31680" w:hanging="425"/>
              <w:jc w:val="both"/>
              <w:rPr>
                <w:rFonts w:eastAsia="標楷體"/>
              </w:rPr>
            </w:pPr>
            <w:r w:rsidRPr="00B063E6">
              <w:rPr>
                <w:rFonts w:eastAsia="標楷體" w:hint="eastAsia"/>
              </w:rPr>
              <w:t>二、食品添加物名稱；其為二種以上混合物時，應分別標明。</w:t>
            </w:r>
          </w:p>
          <w:p w:rsidR="006408A8" w:rsidRPr="00B063E6" w:rsidRDefault="006408A8" w:rsidP="006408A8">
            <w:pPr>
              <w:spacing w:line="360" w:lineRule="exact"/>
              <w:ind w:leftChars="150" w:left="31680" w:rightChars="6" w:right="31680" w:hanging="849"/>
              <w:jc w:val="both"/>
              <w:rPr>
                <w:rFonts w:eastAsia="標楷體"/>
              </w:rPr>
            </w:pPr>
            <w:r w:rsidRPr="00B063E6">
              <w:rPr>
                <w:rFonts w:eastAsia="標楷體" w:hint="eastAsia"/>
              </w:rPr>
              <w:t>三、淨重、容量或數量。</w:t>
            </w:r>
          </w:p>
          <w:p w:rsidR="006408A8" w:rsidRPr="00B063E6" w:rsidRDefault="006408A8" w:rsidP="006408A8">
            <w:pPr>
              <w:spacing w:line="360" w:lineRule="exact"/>
              <w:ind w:leftChars="150" w:left="31680" w:rightChars="6" w:right="31680" w:hanging="424"/>
              <w:jc w:val="both"/>
              <w:rPr>
                <w:rFonts w:eastAsia="標楷體"/>
              </w:rPr>
            </w:pPr>
            <w:r w:rsidRPr="00B063E6">
              <w:rPr>
                <w:rFonts w:eastAsia="標楷體" w:hint="eastAsia"/>
              </w:rPr>
              <w:t>四、國內負責廠商名稱、電話號碼及地址。</w:t>
            </w:r>
          </w:p>
          <w:p w:rsidR="006408A8" w:rsidRPr="00B063E6" w:rsidRDefault="006408A8" w:rsidP="006408A8">
            <w:pPr>
              <w:spacing w:line="360" w:lineRule="exact"/>
              <w:ind w:leftChars="150" w:left="31680" w:rightChars="6" w:right="31680" w:hanging="849"/>
              <w:jc w:val="both"/>
              <w:rPr>
                <w:rFonts w:eastAsia="標楷體"/>
              </w:rPr>
            </w:pPr>
            <w:r w:rsidRPr="00B063E6">
              <w:rPr>
                <w:rFonts w:eastAsia="標楷體" w:hint="eastAsia"/>
              </w:rPr>
              <w:t>五、有效日期。</w:t>
            </w:r>
          </w:p>
          <w:p w:rsidR="006408A8" w:rsidRPr="00B063E6" w:rsidRDefault="006408A8" w:rsidP="006408A8">
            <w:pPr>
              <w:spacing w:line="360" w:lineRule="exact"/>
              <w:ind w:leftChars="150" w:left="31680" w:rightChars="6" w:right="31680" w:hanging="425"/>
              <w:jc w:val="both"/>
              <w:rPr>
                <w:rFonts w:eastAsia="標楷體"/>
              </w:rPr>
            </w:pPr>
            <w:r w:rsidRPr="00B063E6">
              <w:rPr>
                <w:rFonts w:eastAsia="標楷體" w:hint="eastAsia"/>
              </w:rPr>
              <w:t>六、使用範圍、用量標準及使用限制。</w:t>
            </w:r>
          </w:p>
          <w:p w:rsidR="006408A8" w:rsidRPr="00B063E6" w:rsidRDefault="006408A8" w:rsidP="006408A8">
            <w:pPr>
              <w:spacing w:line="360" w:lineRule="exact"/>
              <w:ind w:leftChars="150" w:left="31680" w:rightChars="6" w:right="31680" w:hanging="849"/>
              <w:jc w:val="both"/>
              <w:rPr>
                <w:rFonts w:eastAsia="標楷體"/>
              </w:rPr>
            </w:pPr>
            <w:r w:rsidRPr="00B063E6">
              <w:rPr>
                <w:rFonts w:eastAsia="標楷體" w:hint="eastAsia"/>
              </w:rPr>
              <w:t>七、原產地（國）。</w:t>
            </w:r>
          </w:p>
          <w:p w:rsidR="006408A8" w:rsidRPr="00B063E6" w:rsidRDefault="006408A8" w:rsidP="006408A8">
            <w:pPr>
              <w:spacing w:line="360" w:lineRule="exact"/>
              <w:ind w:leftChars="150" w:left="31680" w:rightChars="6" w:right="31680" w:hanging="567"/>
              <w:jc w:val="both"/>
              <w:rPr>
                <w:rFonts w:eastAsia="標楷體"/>
              </w:rPr>
            </w:pPr>
            <w:r w:rsidRPr="00B063E6">
              <w:rPr>
                <w:rFonts w:eastAsia="標楷體" w:hint="eastAsia"/>
              </w:rPr>
              <w:t>八、其他經中央主管機關公告之事項。</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spacing w:line="360" w:lineRule="exact"/>
              <w:ind w:leftChars="-25" w:left="31680" w:hanging="282"/>
              <w:jc w:val="both"/>
              <w:rPr>
                <w:rFonts w:eastAsia="標楷體"/>
              </w:rPr>
            </w:pPr>
            <w:r w:rsidRPr="00FD7AAA">
              <w:rPr>
                <w:rFonts w:eastAsia="標楷體" w:hint="eastAsia"/>
              </w:rPr>
              <w:t>第二十五條　中央主管機關得對直接供應飲食之場所，就其供應之特定食品，要求以中文標示原產地；對特定散裝食品販賣者，得就其販賣之地點、方式予以限制，或要求以中文標示品名、原產地（國）、</w:t>
            </w:r>
            <w:r w:rsidRPr="00FD7AAA">
              <w:rPr>
                <w:rFonts w:eastAsia="標楷體" w:hint="eastAsia"/>
                <w:u w:val="single"/>
              </w:rPr>
              <w:t>含基因改造食品原料、</w:t>
            </w:r>
            <w:r w:rsidRPr="00FD7AAA">
              <w:rPr>
                <w:rFonts w:eastAsia="標楷體" w:hint="eastAsia"/>
              </w:rPr>
              <w:t>製造日期或有效日期等事項。</w:t>
            </w:r>
          </w:p>
          <w:p w:rsidR="006408A8" w:rsidRPr="00FD7AAA" w:rsidRDefault="006408A8" w:rsidP="006408A8">
            <w:pPr>
              <w:spacing w:line="360" w:lineRule="exact"/>
              <w:ind w:leftChars="-25" w:left="31680" w:rightChars="50" w:right="31680" w:hanging="282"/>
              <w:jc w:val="both"/>
              <w:rPr>
                <w:rFonts w:eastAsia="標楷體"/>
              </w:rPr>
            </w:pPr>
            <w:r w:rsidRPr="00FD7AAA">
              <w:rPr>
                <w:rFonts w:eastAsia="標楷體"/>
              </w:rPr>
              <w:t xml:space="preserve">       </w:t>
            </w:r>
            <w:r w:rsidRPr="00FD7AAA">
              <w:rPr>
                <w:rFonts w:eastAsia="標楷體" w:hint="eastAsia"/>
              </w:rPr>
              <w:t>前項特定食品品項、應標示事項、方法及範圍；與特定散裝食品品項、限制方式及應標示事項，由中央主管機關公告之。</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spacing w:line="360" w:lineRule="exact"/>
              <w:ind w:leftChars="-27" w:left="31680" w:rightChars="6" w:right="31680" w:hangingChars="177" w:firstLine="31680"/>
              <w:jc w:val="both"/>
              <w:rPr>
                <w:rFonts w:eastAsia="標楷體"/>
              </w:rPr>
            </w:pPr>
            <w:r w:rsidRPr="00FD7AAA">
              <w:rPr>
                <w:rFonts w:eastAsia="標楷體" w:hint="eastAsia"/>
              </w:rPr>
              <w:t>第二十五條　中央主管機關得對直接供應飲食之場所，就其供應之特定食品，要求以中文標示原產地；對特定散裝食品販賣者，得就其販賣之地點、方式予以限制，或要求以中文標示品名、原產地（國）、製造日期或有效日期等事項。</w:t>
            </w:r>
          </w:p>
          <w:p w:rsidR="006408A8" w:rsidRPr="00FD7AAA" w:rsidRDefault="006408A8" w:rsidP="006408A8">
            <w:pPr>
              <w:spacing w:line="360" w:lineRule="exact"/>
              <w:ind w:leftChars="-27" w:left="31680" w:rightChars="50" w:right="31680" w:hangingChars="177" w:firstLine="31680"/>
              <w:jc w:val="both"/>
              <w:rPr>
                <w:rFonts w:eastAsia="標楷體"/>
              </w:rPr>
            </w:pPr>
            <w:r w:rsidRPr="00FD7AAA">
              <w:rPr>
                <w:rFonts w:eastAsia="標楷體"/>
              </w:rPr>
              <w:t xml:space="preserve">        </w:t>
            </w:r>
            <w:r w:rsidRPr="00FD7AAA">
              <w:rPr>
                <w:rFonts w:eastAsia="標楷體" w:hint="eastAsia"/>
              </w:rPr>
              <w:t>前項特定食品品項、應標示事項、方法及範圍；與特定散裝食品品項、限制方式及應標示事項，由中央主管機關公告之。</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spacing w:line="360" w:lineRule="exact"/>
              <w:ind w:leftChars="-25" w:left="31680" w:rightChars="50" w:right="31680" w:hanging="282"/>
              <w:jc w:val="both"/>
              <w:rPr>
                <w:rFonts w:eastAsia="標楷體"/>
              </w:rPr>
            </w:pPr>
            <w:r w:rsidRPr="00FD7AAA">
              <w:rPr>
                <w:rFonts w:eastAsia="標楷體" w:hint="eastAsia"/>
              </w:rPr>
              <w:t>第三十條　輸入經中央主管機關公告之食品、</w:t>
            </w:r>
            <w:r w:rsidRPr="00FD7AAA">
              <w:rPr>
                <w:rFonts w:eastAsia="標楷體" w:hint="eastAsia"/>
                <w:u w:val="single"/>
              </w:rPr>
              <w:t>基因改造食品原料、</w:t>
            </w:r>
            <w:r w:rsidRPr="00FD7AAA">
              <w:rPr>
                <w:rFonts w:eastAsia="標楷體" w:hint="eastAsia"/>
              </w:rPr>
              <w:t>食品添加物、食品器具、食品容器或包裝及食品用洗潔劑時，應</w:t>
            </w:r>
            <w:r w:rsidRPr="00FD7AAA">
              <w:rPr>
                <w:rFonts w:eastAsia="標楷體" w:hint="eastAsia"/>
                <w:u w:val="single"/>
              </w:rPr>
              <w:t>依海關專屬貨品分類號列，</w:t>
            </w:r>
            <w:r w:rsidRPr="00FD7AAA">
              <w:rPr>
                <w:rFonts w:eastAsia="標楷體" w:hint="eastAsia"/>
              </w:rPr>
              <w:t>向中央主管機關申請查驗並申報其產品有關資訊。</w:t>
            </w:r>
          </w:p>
          <w:p w:rsidR="006408A8" w:rsidRPr="00FD7AAA" w:rsidRDefault="006408A8" w:rsidP="006408A8">
            <w:pPr>
              <w:spacing w:line="360" w:lineRule="exact"/>
              <w:ind w:leftChars="100" w:left="31680" w:rightChars="50" w:right="31680" w:firstLine="444"/>
              <w:jc w:val="both"/>
              <w:rPr>
                <w:rFonts w:eastAsia="標楷體"/>
              </w:rPr>
            </w:pPr>
            <w:r w:rsidRPr="00FD7AAA">
              <w:rPr>
                <w:rFonts w:eastAsia="標楷體" w:hint="eastAsia"/>
              </w:rPr>
              <w:t>執行前項規定，查驗績效優良之業者，中央主管機關得採取優惠之措施。</w:t>
            </w:r>
          </w:p>
          <w:p w:rsidR="006408A8" w:rsidRPr="00FD7AAA" w:rsidRDefault="006408A8" w:rsidP="006408A8">
            <w:pPr>
              <w:spacing w:line="360" w:lineRule="exact"/>
              <w:ind w:leftChars="-25" w:left="31680" w:rightChars="50" w:right="31680" w:hanging="282"/>
              <w:jc w:val="both"/>
              <w:rPr>
                <w:rFonts w:eastAsia="標楷體"/>
              </w:rPr>
            </w:pPr>
            <w:r w:rsidRPr="00FD7AAA">
              <w:rPr>
                <w:rFonts w:eastAsia="標楷體"/>
              </w:rPr>
              <w:t xml:space="preserve">      </w:t>
            </w:r>
            <w:r w:rsidRPr="00FD7AAA">
              <w:rPr>
                <w:rFonts w:eastAsia="標楷體" w:hint="eastAsia"/>
              </w:rPr>
              <w:t>輸入第一項產品非供販賣，且其金額、數量符合中央主管機關公告或經中央主管機關專案核准者，得免申請查驗。</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spacing w:line="360" w:lineRule="exact"/>
              <w:ind w:leftChars="-27" w:left="31680" w:rightChars="6" w:right="31680" w:hangingChars="177" w:firstLine="31680"/>
              <w:jc w:val="both"/>
              <w:rPr>
                <w:rFonts w:eastAsia="標楷體"/>
              </w:rPr>
            </w:pPr>
            <w:r w:rsidRPr="00FD7AAA">
              <w:rPr>
                <w:rFonts w:eastAsia="標楷體" w:hint="eastAsia"/>
              </w:rPr>
              <w:t>第三十條　輸入經中央主管機關公告之食品、食品添加物、食品器具、食品容器或包裝及食品用洗潔劑時，應向中央主管機關申請查驗並申報其產品有關資訊。</w:t>
            </w:r>
          </w:p>
          <w:p w:rsidR="006408A8" w:rsidRPr="00FD7AAA" w:rsidRDefault="006408A8" w:rsidP="006408A8">
            <w:pPr>
              <w:spacing w:line="360" w:lineRule="exact"/>
              <w:ind w:leftChars="150" w:left="31680" w:rightChars="6" w:right="31680" w:firstLineChars="176" w:firstLine="31680"/>
              <w:jc w:val="both"/>
              <w:rPr>
                <w:rFonts w:eastAsia="標楷體"/>
              </w:rPr>
            </w:pPr>
            <w:r w:rsidRPr="00FD7AAA">
              <w:rPr>
                <w:rFonts w:eastAsia="標楷體" w:hint="eastAsia"/>
              </w:rPr>
              <w:t>執行前項規定，查驗績效優良之業者，中央主管機關得採取優惠之措施。</w:t>
            </w:r>
          </w:p>
          <w:p w:rsidR="006408A8" w:rsidRPr="00FD7AAA" w:rsidRDefault="006408A8" w:rsidP="006408A8">
            <w:pPr>
              <w:spacing w:line="360" w:lineRule="exact"/>
              <w:ind w:leftChars="150" w:left="31680" w:rightChars="6" w:right="31680" w:firstLineChars="176" w:firstLine="31680"/>
              <w:jc w:val="both"/>
              <w:rPr>
                <w:rFonts w:eastAsia="標楷體"/>
              </w:rPr>
            </w:pPr>
            <w:r w:rsidRPr="00FD7AAA">
              <w:rPr>
                <w:rFonts w:eastAsia="標楷體" w:hint="eastAsia"/>
              </w:rPr>
              <w:t>輸入第一項產品非供販賣，且其金額、數量符合中央主管機關公告或經中央主管機關專案核准者，得免申請查驗。</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spacing w:line="360" w:lineRule="exact"/>
              <w:ind w:leftChars="-25" w:left="31680" w:rightChars="50" w:right="31680" w:hanging="282"/>
              <w:jc w:val="both"/>
              <w:rPr>
                <w:rFonts w:eastAsia="標楷體"/>
              </w:rPr>
            </w:pPr>
            <w:r w:rsidRPr="00FD7AAA">
              <w:rPr>
                <w:rFonts w:eastAsia="標楷體" w:hint="eastAsia"/>
              </w:rPr>
              <w:t>第三十二條　主管機關為追查或預防食品衛生安全事件，必要時得要求食品業者或其代理人提供輸入產品之相關紀錄、文件及電子檔案或資料庫，食品業者或其代理人不得規避、妨礙或拒絕。</w:t>
            </w:r>
          </w:p>
          <w:p w:rsidR="006408A8" w:rsidRPr="00FD7AAA" w:rsidRDefault="006408A8" w:rsidP="006408A8">
            <w:pPr>
              <w:spacing w:line="360" w:lineRule="exact"/>
              <w:ind w:leftChars="100" w:left="31680" w:rightChars="50" w:right="31680" w:firstLine="585"/>
              <w:jc w:val="both"/>
              <w:rPr>
                <w:rFonts w:eastAsia="標楷體"/>
                <w:u w:val="single"/>
              </w:rPr>
            </w:pPr>
            <w:r w:rsidRPr="00FD7AAA">
              <w:rPr>
                <w:rFonts w:eastAsia="標楷體" w:hint="eastAsia"/>
                <w:u w:val="single"/>
              </w:rPr>
              <w:t>食品業者應就前項輸入產品、基因改造食品原料之相關紀錄、文件及電子檔案或資料庫保存五年。</w:t>
            </w:r>
          </w:p>
          <w:p w:rsidR="006408A8" w:rsidRPr="00FD7AAA" w:rsidRDefault="006408A8" w:rsidP="006408A8">
            <w:pPr>
              <w:spacing w:line="360" w:lineRule="exact"/>
              <w:ind w:leftChars="-25" w:left="31680" w:rightChars="50" w:right="31680" w:hanging="282"/>
              <w:jc w:val="both"/>
              <w:rPr>
                <w:rFonts w:eastAsia="標楷體"/>
              </w:rPr>
            </w:pPr>
            <w:r w:rsidRPr="00FD7AAA">
              <w:rPr>
                <w:rFonts w:eastAsia="標楷體"/>
              </w:rPr>
              <w:t xml:space="preserve">       </w:t>
            </w:r>
            <w:r w:rsidRPr="00FD7AAA">
              <w:rPr>
                <w:rFonts w:eastAsia="標楷體" w:hint="eastAsia"/>
                <w:u w:val="single"/>
              </w:rPr>
              <w:t>前項應保存之資料、方式及範圍，由中央主管機關公告之。</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spacing w:line="360" w:lineRule="exact"/>
              <w:ind w:leftChars="-27" w:left="31680" w:rightChars="50" w:right="31680" w:hangingChars="177" w:firstLine="31680"/>
              <w:jc w:val="both"/>
              <w:rPr>
                <w:rFonts w:eastAsia="標楷體"/>
              </w:rPr>
            </w:pPr>
            <w:r w:rsidRPr="00FD7AAA">
              <w:rPr>
                <w:rFonts w:eastAsia="標楷體" w:hint="eastAsia"/>
              </w:rPr>
              <w:t>第三十二條　　主管機關為追查或預防食品衛生安全事件，必要時得要求食品業者或其代理人提供輸入產品之相關紀錄、文件及電子檔案或資料庫，食品業者或其代理人不得規避、妨礙或拒絕。</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ind w:left="31680" w:hangingChars="100" w:firstLine="31680"/>
              <w:jc w:val="both"/>
              <w:rPr>
                <w:rFonts w:eastAsia="標楷體"/>
              </w:rPr>
            </w:pPr>
            <w:r w:rsidRPr="00FD7AAA">
              <w:rPr>
                <w:rFonts w:eastAsia="標楷體" w:hint="eastAsia"/>
              </w:rPr>
              <w:t>第三十七條　食品、食品添加物、食品器具、食品容器或包裝及食品用洗潔劑之檢驗，由各級主管機關或委任、委託經認可之相關機關（構）、法人或團體辦理。</w:t>
            </w:r>
          </w:p>
          <w:p w:rsidR="006408A8" w:rsidRPr="00FD7AAA" w:rsidRDefault="006408A8" w:rsidP="006408A8">
            <w:pPr>
              <w:ind w:left="238" w:firstLineChars="195" w:firstLine="31680"/>
              <w:jc w:val="both"/>
              <w:rPr>
                <w:rFonts w:eastAsia="標楷體"/>
              </w:rPr>
            </w:pPr>
            <w:r w:rsidRPr="00FD7AAA">
              <w:rPr>
                <w:rFonts w:eastAsia="標楷體" w:hint="eastAsia"/>
              </w:rPr>
              <w:t>中央主管機關得就前項受委任、委託之相關機關（構）、法人或團體，辦理認證；必要時，其認證工作，得委任、委託相關機關（構）、法人或團體辦理。</w:t>
            </w:r>
          </w:p>
          <w:p w:rsidR="006408A8" w:rsidRPr="00FD7AAA" w:rsidRDefault="006408A8" w:rsidP="006408A8">
            <w:pPr>
              <w:ind w:left="238" w:firstLineChars="153" w:firstLine="31680"/>
              <w:jc w:val="both"/>
              <w:rPr>
                <w:rFonts w:eastAsia="標楷體"/>
              </w:rPr>
            </w:pPr>
            <w:r w:rsidRPr="00FD7AAA">
              <w:rPr>
                <w:rFonts w:eastAsia="標楷體"/>
              </w:rPr>
              <w:t xml:space="preserve"> </w:t>
            </w:r>
            <w:r w:rsidRPr="00FD7AAA">
              <w:rPr>
                <w:rFonts w:eastAsia="標楷體" w:hint="eastAsia"/>
              </w:rPr>
              <w:t>前二項有關檢驗之委託、檢驗機關（構）、法人或團體認證之條件與程序、委託辦理認證工作之程序及其他相關事項之</w:t>
            </w:r>
            <w:r w:rsidRPr="00FD7AAA">
              <w:rPr>
                <w:rFonts w:eastAsia="標楷體" w:hint="eastAsia"/>
                <w:u w:val="single"/>
              </w:rPr>
              <w:t>管理</w:t>
            </w:r>
            <w:r w:rsidRPr="00FD7AAA">
              <w:rPr>
                <w:rFonts w:eastAsia="標楷體" w:hint="eastAsia"/>
              </w:rPr>
              <w:t>辦法，由中央主管機關定之。</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ind w:left="31680" w:hangingChars="100" w:firstLine="31680"/>
              <w:jc w:val="both"/>
              <w:rPr>
                <w:rFonts w:eastAsia="標楷體"/>
              </w:rPr>
            </w:pPr>
            <w:r w:rsidRPr="00FD7AAA">
              <w:rPr>
                <w:rFonts w:eastAsia="標楷體" w:hint="eastAsia"/>
              </w:rPr>
              <w:t>第三十七條　食品、食品添加物、食品器具、食品容器或包裝及食品用洗潔劑之檢驗，由各級主管機關或委任、委託經認可之相關機關（構）、法人或團體辦理。</w:t>
            </w:r>
          </w:p>
          <w:p w:rsidR="006408A8" w:rsidRPr="00FD7AAA" w:rsidRDefault="006408A8" w:rsidP="006408A8">
            <w:pPr>
              <w:ind w:left="238" w:firstLineChars="153" w:firstLine="31680"/>
              <w:jc w:val="both"/>
              <w:rPr>
                <w:rFonts w:eastAsia="標楷體"/>
              </w:rPr>
            </w:pPr>
            <w:r w:rsidRPr="00FD7AAA">
              <w:rPr>
                <w:rFonts w:eastAsia="標楷體"/>
              </w:rPr>
              <w:t xml:space="preserve"> </w:t>
            </w:r>
            <w:r w:rsidRPr="00FD7AAA">
              <w:rPr>
                <w:rFonts w:eastAsia="標楷體" w:hint="eastAsia"/>
              </w:rPr>
              <w:t>中央主管機關得就前項受委任、委託之相關機關（構）、法人或團體，辦理認證；必要時，其認證工作，得委任、委託相關機關（構）、法人或團體辦理。</w:t>
            </w:r>
          </w:p>
          <w:p w:rsidR="006408A8" w:rsidRPr="00FD7AAA" w:rsidRDefault="006408A8" w:rsidP="006408A8">
            <w:pPr>
              <w:ind w:left="238" w:firstLineChars="153" w:firstLine="31680"/>
              <w:jc w:val="both"/>
              <w:rPr>
                <w:rFonts w:eastAsia="標楷體"/>
              </w:rPr>
            </w:pPr>
            <w:r w:rsidRPr="00FD7AAA">
              <w:rPr>
                <w:rFonts w:eastAsia="標楷體"/>
              </w:rPr>
              <w:t xml:space="preserve"> </w:t>
            </w:r>
            <w:r w:rsidRPr="00FD7AAA">
              <w:rPr>
                <w:rFonts w:eastAsia="標楷體" w:hint="eastAsia"/>
              </w:rPr>
              <w:t>前二項有關檢驗之委託、檢驗機關（構）、法人或團體認證之條件與程序、委託辦理認證工作之程序及其他相關事項之辦法，由中央主管機關定之。</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ind w:left="31680" w:hangingChars="100" w:firstLine="31680"/>
              <w:jc w:val="both"/>
              <w:rPr>
                <w:rFonts w:eastAsia="標楷體"/>
              </w:rPr>
            </w:pPr>
            <w:r w:rsidRPr="00FD7AAA">
              <w:rPr>
                <w:rFonts w:eastAsia="標楷體" w:hint="eastAsia"/>
              </w:rPr>
              <w:t>第三十八條</w:t>
            </w:r>
            <w:r w:rsidRPr="00FD7AAA">
              <w:rPr>
                <w:rFonts w:eastAsia="標楷體"/>
              </w:rPr>
              <w:t xml:space="preserve"> </w:t>
            </w:r>
            <w:r w:rsidRPr="00FD7AAA">
              <w:rPr>
                <w:rFonts w:eastAsia="標楷體" w:hint="eastAsia"/>
              </w:rPr>
              <w:t>各級主管機關執行食品、食品添加物、食品器具、食品容器或包裝及食品用洗潔劑之檢驗，其檢驗方法，</w:t>
            </w:r>
            <w:r w:rsidRPr="00FD7AAA">
              <w:rPr>
                <w:rFonts w:eastAsia="標楷體" w:hint="eastAsia"/>
                <w:u w:val="single"/>
              </w:rPr>
              <w:t>經食品檢驗方法諮議會諮議</w:t>
            </w:r>
            <w:r w:rsidRPr="00FD7AAA">
              <w:rPr>
                <w:rFonts w:eastAsia="標楷體" w:hint="eastAsia"/>
              </w:rPr>
              <w:t>，由中央主管機關定之；未定檢驗方法者，得依國際間認可之方法為之。</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ind w:left="31680" w:hangingChars="100" w:firstLine="31680"/>
              <w:jc w:val="both"/>
              <w:rPr>
                <w:rFonts w:eastAsia="標楷體"/>
              </w:rPr>
            </w:pPr>
            <w:r w:rsidRPr="00FD7AAA">
              <w:rPr>
                <w:rFonts w:eastAsia="標楷體" w:hint="eastAsia"/>
              </w:rPr>
              <w:t>第三十八條　　各級主管機關執行食品、食品添加物、食品器具、食品容器或包裝及食品用洗潔劑之檢驗，其檢驗方法，由中央主管機關定之；未定檢驗方法者，得依國際間認可之方法為之。</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ind w:left="31680" w:hangingChars="100" w:firstLine="31680"/>
              <w:jc w:val="both"/>
              <w:rPr>
                <w:rFonts w:eastAsia="標楷體"/>
              </w:rPr>
            </w:pPr>
            <w:r w:rsidRPr="00FD7AAA">
              <w:rPr>
                <w:rFonts w:eastAsia="標楷體" w:hint="eastAsia"/>
              </w:rPr>
              <w:t>第四十三條</w:t>
            </w:r>
            <w:r w:rsidRPr="00FD7AAA">
              <w:rPr>
                <w:rFonts w:eastAsia="標楷體"/>
              </w:rPr>
              <w:t xml:space="preserve">  </w:t>
            </w:r>
            <w:r w:rsidRPr="00FD7AAA">
              <w:rPr>
                <w:rFonts w:eastAsia="標楷體" w:hint="eastAsia"/>
              </w:rPr>
              <w:t>主管機關對於檢舉查獲違反本法規定之食品、食品添加物、食品器具、食品容器或包裝、食品用洗潔劑、標示、宣傳、廣告或食品業者，除應對檢舉人身分資料嚴守秘密外，並得酌予獎勵。</w:t>
            </w:r>
          </w:p>
          <w:p w:rsidR="006408A8" w:rsidRPr="00FD7AAA" w:rsidRDefault="006408A8" w:rsidP="006408A8">
            <w:pPr>
              <w:ind w:leftChars="100" w:left="31680" w:firstLineChars="177" w:firstLine="31680"/>
              <w:jc w:val="both"/>
              <w:rPr>
                <w:rFonts w:eastAsia="標楷體"/>
              </w:rPr>
            </w:pPr>
            <w:r w:rsidRPr="00FD7AAA">
              <w:rPr>
                <w:rFonts w:eastAsia="標楷體" w:hint="eastAsia"/>
              </w:rPr>
              <w:t>前項檢舉獎勵辦法，由中央主管機關定之。</w:t>
            </w:r>
          </w:p>
          <w:p w:rsidR="006408A8" w:rsidRPr="00FD7AAA" w:rsidRDefault="006408A8" w:rsidP="006408A8">
            <w:pPr>
              <w:ind w:leftChars="100" w:left="31680" w:firstLineChars="177" w:firstLine="31680"/>
              <w:jc w:val="both"/>
              <w:rPr>
                <w:rFonts w:eastAsia="標楷體"/>
                <w:u w:val="single"/>
              </w:rPr>
            </w:pPr>
            <w:r w:rsidRPr="00FD7AAA">
              <w:rPr>
                <w:rFonts w:eastAsia="標楷體" w:hint="eastAsia"/>
                <w:u w:val="single"/>
              </w:rPr>
              <w:t>第一項檢舉人身分資料之保密，於訴訟程序，亦同。</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ind w:left="31680" w:hangingChars="100" w:firstLine="31680"/>
              <w:jc w:val="both"/>
              <w:rPr>
                <w:rFonts w:eastAsia="標楷體"/>
              </w:rPr>
            </w:pPr>
            <w:r w:rsidRPr="00FD7AAA">
              <w:rPr>
                <w:rFonts w:eastAsia="標楷體" w:hint="eastAsia"/>
              </w:rPr>
              <w:t>第四十三條　　主管機關對於檢舉查獲違反本法規定之食品、食品添加物、食品器具、食品容器或包裝、食品用洗潔劑、標示、宣傳、廣告或食品業者，除應對檢舉人身分資料嚴守秘密外，並得酌予獎勵。</w:t>
            </w:r>
          </w:p>
          <w:p w:rsidR="006408A8" w:rsidRPr="00FD7AAA" w:rsidRDefault="006408A8" w:rsidP="006408A8">
            <w:pPr>
              <w:ind w:leftChars="100" w:left="31680" w:firstLineChars="226" w:firstLine="31680"/>
              <w:jc w:val="both"/>
              <w:rPr>
                <w:rFonts w:eastAsia="標楷體"/>
              </w:rPr>
            </w:pPr>
            <w:r w:rsidRPr="00FD7AAA">
              <w:rPr>
                <w:rFonts w:eastAsia="標楷體" w:hint="eastAsia"/>
              </w:rPr>
              <w:t>前項檢舉獎勵辦法，由中央主管機關定之。</w:t>
            </w:r>
          </w:p>
          <w:p w:rsidR="006408A8" w:rsidRPr="00FD7AAA" w:rsidRDefault="006408A8" w:rsidP="006408A8">
            <w:pPr>
              <w:ind w:left="31680" w:hangingChars="100" w:firstLine="31680"/>
              <w:jc w:val="both"/>
              <w:rPr>
                <w:rFonts w:eastAsia="標楷體"/>
              </w:rPr>
            </w:pP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hanging="283"/>
              <w:jc w:val="both"/>
              <w:rPr>
                <w:rFonts w:eastAsia="標楷體"/>
                <w:kern w:val="0"/>
              </w:rPr>
            </w:pPr>
            <w:r w:rsidRPr="00FD7AAA">
              <w:rPr>
                <w:rFonts w:eastAsia="標楷體" w:hint="eastAsia"/>
                <w:kern w:val="0"/>
                <w:lang w:val="zh-TW"/>
              </w:rPr>
              <w:t>第四十四條</w:t>
            </w:r>
            <w:r w:rsidRPr="00FD7AAA">
              <w:rPr>
                <w:rFonts w:eastAsia="標楷體"/>
                <w:kern w:val="0"/>
                <w:lang w:val="zh-TW"/>
              </w:rPr>
              <w:t xml:space="preserve"> </w:t>
            </w:r>
            <w:r w:rsidRPr="00FD7AAA">
              <w:rPr>
                <w:rFonts w:eastAsia="標楷體"/>
                <w:kern w:val="0"/>
              </w:rPr>
              <w:t xml:space="preserve"> </w:t>
            </w:r>
            <w:r w:rsidRPr="00FD7AAA">
              <w:rPr>
                <w:rFonts w:eastAsia="標楷體" w:hint="eastAsia"/>
                <w:kern w:val="0"/>
                <w:lang w:val="zh-TW"/>
              </w:rPr>
              <w:t>有下列行為之一者，處新臺幣六萬元以上</w:t>
            </w:r>
            <w:r w:rsidRPr="00FD7AAA">
              <w:rPr>
                <w:rFonts w:eastAsia="標楷體" w:hint="eastAsia"/>
                <w:kern w:val="0"/>
                <w:u w:val="single"/>
                <w:lang w:val="zh-TW"/>
              </w:rPr>
              <w:t>五千</w:t>
            </w:r>
            <w:r w:rsidRPr="00FD7AAA">
              <w:rPr>
                <w:rFonts w:eastAsia="標楷體" w:hint="eastAsia"/>
                <w:kern w:val="0"/>
                <w:lang w:val="zh-TW"/>
              </w:rPr>
              <w:t>萬元以下罰鍰；情節重大者，並得命其歇業、停業一定期間、廢止其公司、商業、工廠之全部或部分登記事項，或食品業者之登錄；經廢止登錄者，一年內不得再申請重新登錄：</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8" w:hanging="454"/>
              <w:jc w:val="both"/>
              <w:rPr>
                <w:rFonts w:eastAsia="標楷體"/>
                <w:kern w:val="0"/>
              </w:rPr>
            </w:pPr>
            <w:r w:rsidRPr="00FD7AAA">
              <w:rPr>
                <w:rFonts w:eastAsia="標楷體" w:hint="eastAsia"/>
                <w:kern w:val="0"/>
                <w:lang w:val="zh-TW"/>
              </w:rPr>
              <w:t>一、違反第八條第一項或第二項規定，經命其限期改正，屆期不改正。</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8" w:hanging="454"/>
              <w:jc w:val="both"/>
              <w:rPr>
                <w:rFonts w:eastAsia="標楷體"/>
                <w:kern w:val="0"/>
              </w:rPr>
            </w:pPr>
            <w:r w:rsidRPr="00FD7AAA">
              <w:rPr>
                <w:rFonts w:eastAsia="標楷體" w:hint="eastAsia"/>
                <w:kern w:val="0"/>
                <w:lang w:val="zh-TW"/>
              </w:rPr>
              <w:t>二、違反第十五條第一項、第四項或第十六條規定。</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8" w:hanging="454"/>
              <w:jc w:val="both"/>
              <w:rPr>
                <w:rFonts w:eastAsia="標楷體"/>
                <w:kern w:val="0"/>
              </w:rPr>
            </w:pPr>
            <w:r w:rsidRPr="00FD7AAA">
              <w:rPr>
                <w:rFonts w:eastAsia="標楷體" w:hint="eastAsia"/>
                <w:kern w:val="0"/>
                <w:lang w:val="zh-TW"/>
              </w:rPr>
              <w:t>三、經主管機關依第五十二條第二項規定，命其回收、銷毀而不遵行。</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8" w:hanging="454"/>
              <w:jc w:val="both"/>
              <w:rPr>
                <w:rFonts w:eastAsia="標楷體"/>
                <w:kern w:val="0"/>
              </w:rPr>
            </w:pPr>
            <w:r w:rsidRPr="00FD7AAA">
              <w:rPr>
                <w:rFonts w:eastAsia="標楷體" w:hint="eastAsia"/>
                <w:kern w:val="0"/>
                <w:lang w:val="zh-TW"/>
              </w:rPr>
              <w:t>四、違反中央主管機關依第五十四條第一項所為禁止其製造、販賣、輸入</w:t>
            </w:r>
            <w:r w:rsidRPr="00FD7AAA">
              <w:rPr>
                <w:rFonts w:eastAsia="標楷體"/>
                <w:kern w:val="0"/>
              </w:rPr>
              <w:t xml:space="preserve">    </w:t>
            </w:r>
            <w:r w:rsidRPr="00FD7AAA">
              <w:rPr>
                <w:rFonts w:eastAsia="標楷體" w:hint="eastAsia"/>
                <w:kern w:val="0"/>
                <w:lang w:val="zh-TW"/>
              </w:rPr>
              <w:t>或輸出之公告。</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firstLine="283"/>
              <w:jc w:val="both"/>
              <w:rPr>
                <w:rFonts w:eastAsia="標楷體"/>
                <w:kern w:val="0"/>
                <w:sz w:val="22"/>
                <w:szCs w:val="22"/>
                <w:lang w:val="zh-TW"/>
              </w:rPr>
            </w:pPr>
            <w:r w:rsidRPr="00FD7AAA">
              <w:rPr>
                <w:rFonts w:eastAsia="標楷體" w:hint="eastAsia"/>
                <w:kern w:val="0"/>
                <w:lang w:val="zh-TW"/>
              </w:rPr>
              <w:t>違反前項規定，其所得利益超過法定罰鍰最高額且經中央主管機關認定情節重大者，得於所得利益範圍內裁處之。</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hanging="283"/>
              <w:jc w:val="both"/>
              <w:rPr>
                <w:rFonts w:eastAsia="標楷體"/>
                <w:kern w:val="0"/>
              </w:rPr>
            </w:pPr>
            <w:r w:rsidRPr="00FD7AAA">
              <w:rPr>
                <w:rFonts w:eastAsia="標楷體" w:hint="eastAsia"/>
                <w:kern w:val="0"/>
                <w:lang w:val="zh-TW"/>
              </w:rPr>
              <w:t>第四十四條</w:t>
            </w:r>
            <w:r w:rsidRPr="00FD7AAA">
              <w:rPr>
                <w:rFonts w:eastAsia="標楷體"/>
                <w:kern w:val="0"/>
                <w:lang w:val="zh-TW"/>
              </w:rPr>
              <w:t xml:space="preserve"> </w:t>
            </w:r>
            <w:r w:rsidRPr="00FD7AAA">
              <w:rPr>
                <w:rFonts w:eastAsia="標楷體"/>
                <w:kern w:val="0"/>
              </w:rPr>
              <w:t xml:space="preserve"> </w:t>
            </w:r>
            <w:r w:rsidRPr="00FD7AAA">
              <w:rPr>
                <w:rFonts w:eastAsia="標楷體" w:hint="eastAsia"/>
                <w:kern w:val="0"/>
                <w:lang w:val="zh-TW"/>
              </w:rPr>
              <w:t>有下列行為之一者，處新臺幣六萬元以上一千五百萬元以下罰鍰；情節重大者，並得命其歇業、停業一定期間、廢止其公司、商業、工廠之全部或部分登記事項，或食品業者之登錄；經廢止登錄者，一年內不得再申請重新登錄：</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8" w:hanging="454"/>
              <w:jc w:val="both"/>
              <w:rPr>
                <w:rFonts w:eastAsia="標楷體"/>
                <w:kern w:val="0"/>
              </w:rPr>
            </w:pPr>
            <w:r w:rsidRPr="00FD7AAA">
              <w:rPr>
                <w:rFonts w:eastAsia="標楷體" w:hint="eastAsia"/>
                <w:kern w:val="0"/>
                <w:lang w:val="zh-TW"/>
              </w:rPr>
              <w:t>一、違反第八條第一項或第二項規定，經命其限期改正，屆期不改正。</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8" w:hanging="454"/>
              <w:jc w:val="both"/>
              <w:rPr>
                <w:rFonts w:eastAsia="標楷體"/>
                <w:kern w:val="0"/>
              </w:rPr>
            </w:pPr>
            <w:r w:rsidRPr="00FD7AAA">
              <w:rPr>
                <w:rFonts w:eastAsia="標楷體" w:hint="eastAsia"/>
                <w:kern w:val="0"/>
                <w:lang w:val="zh-TW"/>
              </w:rPr>
              <w:t>二、違反第十五條第一項、第四項或第十六條規定。</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8" w:hanging="454"/>
              <w:jc w:val="both"/>
              <w:rPr>
                <w:rFonts w:eastAsia="標楷體"/>
                <w:kern w:val="0"/>
              </w:rPr>
            </w:pPr>
            <w:r w:rsidRPr="00FD7AAA">
              <w:rPr>
                <w:rFonts w:eastAsia="標楷體" w:hint="eastAsia"/>
                <w:kern w:val="0"/>
                <w:lang w:val="zh-TW"/>
              </w:rPr>
              <w:t>三、經主管機關依第五十二條第二項規定，命其回收、銷毀而不遵行。</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8" w:hanging="454"/>
              <w:jc w:val="both"/>
              <w:rPr>
                <w:rFonts w:eastAsia="標楷體"/>
                <w:kern w:val="0"/>
              </w:rPr>
            </w:pPr>
            <w:r w:rsidRPr="00FD7AAA">
              <w:rPr>
                <w:rFonts w:eastAsia="標楷體" w:hint="eastAsia"/>
                <w:kern w:val="0"/>
                <w:lang w:val="zh-TW"/>
              </w:rPr>
              <w:t>四、違反中央主管機關依第五十四條第一項所為禁止其製造、販賣、輸入</w:t>
            </w:r>
            <w:r w:rsidRPr="00FD7AAA">
              <w:rPr>
                <w:rFonts w:eastAsia="標楷體"/>
                <w:kern w:val="0"/>
              </w:rPr>
              <w:t xml:space="preserve">    </w:t>
            </w:r>
            <w:r w:rsidRPr="00FD7AAA">
              <w:rPr>
                <w:rFonts w:eastAsia="標楷體" w:hint="eastAsia"/>
                <w:kern w:val="0"/>
                <w:lang w:val="zh-TW"/>
              </w:rPr>
              <w:t>或輸出之公告。</w:t>
            </w:r>
          </w:p>
          <w:p w:rsidR="006408A8" w:rsidRPr="00FD7AAA" w:rsidRDefault="006408A8" w:rsidP="00D96CD5">
            <w:pPr>
              <w:suppressAutoHyphens/>
              <w:autoSpaceDE w:val="0"/>
              <w:autoSpaceDN w:val="0"/>
              <w:adjustRightInd w:val="0"/>
              <w:ind w:left="276" w:firstLine="439"/>
              <w:jc w:val="both"/>
              <w:rPr>
                <w:rFonts w:eastAsia="標楷體"/>
                <w:kern w:val="0"/>
                <w:sz w:val="22"/>
                <w:szCs w:val="22"/>
                <w:lang w:val="zh-TW"/>
              </w:rPr>
            </w:pPr>
            <w:r w:rsidRPr="00FD7AAA">
              <w:rPr>
                <w:rFonts w:eastAsia="標楷體" w:hint="eastAsia"/>
                <w:kern w:val="0"/>
                <w:lang w:val="zh-TW"/>
              </w:rPr>
              <w:t>違反前項規定，其所得利益超過法定罰鍰最高額且經中央主管機關認定情節重大者，得於所得利益範圍內裁處之。</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hanging="283"/>
              <w:jc w:val="both"/>
              <w:rPr>
                <w:rFonts w:eastAsia="標楷體"/>
                <w:kern w:val="0"/>
              </w:rPr>
            </w:pPr>
            <w:r w:rsidRPr="00FD7AAA">
              <w:rPr>
                <w:rFonts w:eastAsia="標楷體" w:hint="eastAsia"/>
                <w:kern w:val="0"/>
                <w:lang w:val="zh-TW"/>
              </w:rPr>
              <w:t>第四十五條</w:t>
            </w:r>
            <w:r w:rsidRPr="00FD7AAA">
              <w:rPr>
                <w:rFonts w:eastAsia="標楷體"/>
                <w:kern w:val="0"/>
              </w:rPr>
              <w:t xml:space="preserve"> </w:t>
            </w:r>
            <w:r w:rsidRPr="00FD7AAA">
              <w:rPr>
                <w:rFonts w:eastAsia="標楷體" w:hint="eastAsia"/>
                <w:kern w:val="0"/>
                <w:lang w:val="zh-TW"/>
              </w:rPr>
              <w:t>違反第二十八條第一項或中央主管機關依第二十八條第三項所定辦法者，處新臺幣四萬元以上</w:t>
            </w:r>
            <w:r w:rsidRPr="00FD7AAA">
              <w:rPr>
                <w:rFonts w:eastAsia="標楷體" w:hint="eastAsia"/>
                <w:kern w:val="0"/>
                <w:u w:val="single"/>
                <w:lang w:val="zh-TW"/>
              </w:rPr>
              <w:t>四百</w:t>
            </w:r>
            <w:r w:rsidRPr="00FD7AAA">
              <w:rPr>
                <w:rFonts w:eastAsia="標楷體" w:hint="eastAsia"/>
                <w:kern w:val="0"/>
                <w:lang w:val="zh-TW"/>
              </w:rPr>
              <w:t>萬元以下罰鍰；違反同條第二項規定者，處新臺幣六十萬元以上五百萬元以下罰鍰；再次違反者，並得命其歇業、停業一定期間、廢止其公司、商業、工廠之全部或部分登記事項，或食品業者之登錄；經廢止登錄者，一年內不得再申請重新登錄。</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1" w:firstLine="425"/>
              <w:jc w:val="both"/>
              <w:rPr>
                <w:rFonts w:eastAsia="標楷體"/>
                <w:kern w:val="0"/>
              </w:rPr>
            </w:pPr>
            <w:r w:rsidRPr="00FD7AAA">
              <w:rPr>
                <w:rFonts w:eastAsia="標楷體" w:hint="eastAsia"/>
                <w:kern w:val="0"/>
                <w:lang w:val="zh-TW"/>
              </w:rPr>
              <w:t>違反前項廣告規定之食品業者，應按次處罰至其停止刊播為止。</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1" w:firstLine="425"/>
              <w:jc w:val="both"/>
              <w:rPr>
                <w:rFonts w:eastAsia="標楷體"/>
                <w:kern w:val="0"/>
              </w:rPr>
            </w:pPr>
            <w:r w:rsidRPr="00FD7AAA">
              <w:rPr>
                <w:rFonts w:eastAsia="標楷體" w:hint="eastAsia"/>
                <w:kern w:val="0"/>
                <w:lang w:val="zh-TW"/>
              </w:rPr>
              <w:t>違反第二十八條有關廣告規定之一，情節重大者，除依前二項規定處分外，主管機關並應命其不得販賣、供應或陳列；且應自裁處書送達之日起三十日內，於原刊播之同一篇幅、時段，刊播一定次數之更正廣告，其內容應載明表達歉意及排除錯誤之訊息。</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firstLine="425"/>
              <w:jc w:val="both"/>
              <w:rPr>
                <w:rFonts w:eastAsia="標楷體"/>
                <w:kern w:val="0"/>
                <w:sz w:val="22"/>
                <w:szCs w:val="22"/>
                <w:lang w:val="zh-TW"/>
              </w:rPr>
            </w:pPr>
            <w:r w:rsidRPr="00FD7AAA">
              <w:rPr>
                <w:rFonts w:eastAsia="標楷體" w:hint="eastAsia"/>
                <w:kern w:val="0"/>
                <w:lang w:val="zh-TW"/>
              </w:rPr>
              <w:t>違反前項規定，繼續販賣、供應、陳列或未刊播更正廣告者，處新臺幣十二萬元以上六十萬元以下罰鍰。</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hanging="283"/>
              <w:jc w:val="both"/>
              <w:rPr>
                <w:rFonts w:eastAsia="標楷體"/>
                <w:kern w:val="0"/>
              </w:rPr>
            </w:pPr>
            <w:r w:rsidRPr="00FD7AAA">
              <w:rPr>
                <w:rFonts w:eastAsia="標楷體" w:hint="eastAsia"/>
                <w:kern w:val="0"/>
                <w:lang w:val="zh-TW"/>
              </w:rPr>
              <w:t>第四十五條</w:t>
            </w:r>
            <w:r w:rsidRPr="00FD7AAA">
              <w:rPr>
                <w:rFonts w:eastAsia="標楷體"/>
                <w:kern w:val="0"/>
              </w:rPr>
              <w:t xml:space="preserve"> </w:t>
            </w:r>
            <w:r w:rsidRPr="00FD7AAA">
              <w:rPr>
                <w:rFonts w:eastAsia="標楷體" w:hint="eastAsia"/>
                <w:kern w:val="0"/>
                <w:lang w:val="zh-TW"/>
              </w:rPr>
              <w:t>違反第二十八條第一項或中央主管機關依第二十八條第三項所定辦法者，處新臺幣四萬元以上二十萬元以下罰鍰；違反同條第二項規定者，處新臺幣六十萬元以上五百萬元以下罰鍰；再次違反者，並得命其歇業、停業一定期間、廢止其公司、商業、工廠之全部或部分登記事項，或食品業者之登錄；經廢止登錄者，一年內不得再申請重新登錄。</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1" w:firstLine="425"/>
              <w:jc w:val="both"/>
              <w:rPr>
                <w:rFonts w:eastAsia="標楷體"/>
                <w:kern w:val="0"/>
              </w:rPr>
            </w:pPr>
            <w:r w:rsidRPr="00FD7AAA">
              <w:rPr>
                <w:rFonts w:eastAsia="標楷體" w:hint="eastAsia"/>
                <w:kern w:val="0"/>
                <w:lang w:val="zh-TW"/>
              </w:rPr>
              <w:t>違反前項廣告規定之食品業者，應按次處罰至其停止刊播為止。</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firstLine="425"/>
              <w:jc w:val="both"/>
              <w:rPr>
                <w:rFonts w:eastAsia="標楷體"/>
                <w:kern w:val="0"/>
              </w:rPr>
            </w:pPr>
            <w:r w:rsidRPr="00FD7AAA">
              <w:rPr>
                <w:rFonts w:eastAsia="標楷體" w:hint="eastAsia"/>
                <w:kern w:val="0"/>
                <w:lang w:val="zh-TW"/>
              </w:rPr>
              <w:t>違反第二十八條有關廣告規定之一，情節重大者，除依前二項規定處分外，主管機關並應命其不得販賣、供應或陳列；且應自裁處書送達之日起三十日內，於原刊播之同一篇幅、時段，刊播一定次數之更正廣告，其內容應載明表達歉意及排除錯誤之訊息。</w:t>
            </w:r>
          </w:p>
          <w:p w:rsidR="006408A8" w:rsidRPr="00FD7AAA" w:rsidRDefault="006408A8" w:rsidP="00D96CD5">
            <w:pPr>
              <w:suppressAutoHyphens/>
              <w:autoSpaceDE w:val="0"/>
              <w:autoSpaceDN w:val="0"/>
              <w:adjustRightInd w:val="0"/>
              <w:ind w:left="276"/>
              <w:jc w:val="both"/>
              <w:rPr>
                <w:rFonts w:eastAsia="標楷體"/>
                <w:kern w:val="0"/>
                <w:sz w:val="22"/>
                <w:szCs w:val="22"/>
                <w:lang w:val="zh-TW"/>
              </w:rPr>
            </w:pPr>
            <w:r w:rsidRPr="00FD7AAA">
              <w:rPr>
                <w:rFonts w:eastAsia="標楷體"/>
                <w:kern w:val="0"/>
                <w:lang w:val="zh-TW"/>
              </w:rPr>
              <w:t xml:space="preserve">   </w:t>
            </w:r>
            <w:r w:rsidRPr="00FD7AAA">
              <w:rPr>
                <w:rFonts w:eastAsia="標楷體" w:hint="eastAsia"/>
                <w:kern w:val="0"/>
                <w:lang w:val="zh-TW"/>
              </w:rPr>
              <w:t>違反前項規定，繼續販賣、供應、陳列或未刊播更正廣告者，處新臺幣十二萬元以上六十萬元以下罰鍰。</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1680" w:hangingChars="101" w:firstLine="31680"/>
              <w:jc w:val="both"/>
              <w:rPr>
                <w:rFonts w:eastAsia="標楷體"/>
                <w:kern w:val="0"/>
              </w:rPr>
            </w:pPr>
            <w:r w:rsidRPr="00D20130">
              <w:rPr>
                <w:rFonts w:eastAsia="標楷體" w:hint="eastAsia"/>
                <w:kern w:val="0"/>
              </w:rPr>
              <w:t>第四十七條</w:t>
            </w:r>
            <w:r w:rsidRPr="00D20130">
              <w:rPr>
                <w:rFonts w:eastAsia="標楷體"/>
                <w:kern w:val="0"/>
              </w:rPr>
              <w:t xml:space="preserve">   </w:t>
            </w:r>
            <w:r w:rsidRPr="00D20130">
              <w:rPr>
                <w:rFonts w:eastAsia="標楷體" w:hint="eastAsia"/>
                <w:kern w:val="0"/>
              </w:rPr>
              <w:t>有下列行為之一者，處新臺幣三萬元以上三百萬元以下罰鍰；情節重大者，並得命其歇業、停業一定期間、廢止其公司、商業、工廠之全部或部分登記事項，或食品業者之登錄；經廢止登錄者，一年內不得再申請重新登</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8" w:left="31680"/>
              <w:jc w:val="both"/>
              <w:rPr>
                <w:rFonts w:eastAsia="標楷體"/>
                <w:kern w:val="0"/>
              </w:rPr>
            </w:pPr>
            <w:r w:rsidRPr="00D20130">
              <w:rPr>
                <w:rFonts w:eastAsia="標楷體" w:hint="eastAsia"/>
                <w:kern w:val="0"/>
              </w:rPr>
              <w:t>錄：</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一、違反中央主管機關依第四條所為公告。</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二、違反第七條第二項規定。</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三、食品業者依第八條第三項或第九條第一項規定，登錄或建立追溯或追蹤之資料不實。</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四、違反第十一條第一項或第十二條第一項規定。</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五、違反中央主管機關依第十三條所為投保產品責任保險之規定。</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六、違反直轄市或縣（市）主管機關依第十四條所定管理辦法中有關公共飲食場所衛生之規定。</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七、違反第二十一條第一項</w:t>
            </w:r>
            <w:r w:rsidRPr="00D20130">
              <w:rPr>
                <w:rFonts w:eastAsia="標楷體" w:hint="eastAsia"/>
                <w:kern w:val="0"/>
                <w:u w:val="single"/>
              </w:rPr>
              <w:t>及第二項</w:t>
            </w:r>
            <w:r w:rsidRPr="00D20130">
              <w:rPr>
                <w:rFonts w:eastAsia="標楷體" w:hint="eastAsia"/>
                <w:kern w:val="0"/>
              </w:rPr>
              <w:t>、第二十二條第一項</w:t>
            </w:r>
            <w:r w:rsidRPr="00D20130">
              <w:rPr>
                <w:rFonts w:eastAsia="標楷體" w:hint="eastAsia"/>
                <w:kern w:val="0"/>
                <w:u w:val="single"/>
              </w:rPr>
              <w:t>或依第二項及第三項公告之事項</w:t>
            </w:r>
            <w:r w:rsidRPr="00D20130">
              <w:rPr>
                <w:rFonts w:eastAsia="標楷體" w:hint="eastAsia"/>
                <w:kern w:val="0"/>
              </w:rPr>
              <w:t>、第二十四條</w:t>
            </w:r>
            <w:r w:rsidRPr="00D20130">
              <w:rPr>
                <w:rFonts w:eastAsia="標楷體" w:hint="eastAsia"/>
                <w:kern w:val="0"/>
                <w:u w:val="single"/>
              </w:rPr>
              <w:t>第一項或依第二項公告之事項</w:t>
            </w:r>
            <w:r w:rsidRPr="00D20130">
              <w:rPr>
                <w:rFonts w:eastAsia="標楷體" w:hint="eastAsia"/>
                <w:kern w:val="0"/>
              </w:rPr>
              <w:t>、第二十六條或第二十七條規定。</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8" w:left="31680" w:hangingChars="151" w:firstLine="31680"/>
              <w:jc w:val="both"/>
              <w:rPr>
                <w:rFonts w:eastAsia="標楷體"/>
                <w:kern w:val="0"/>
              </w:rPr>
            </w:pPr>
            <w:r w:rsidRPr="00D20130">
              <w:rPr>
                <w:rFonts w:eastAsia="標楷體" w:hint="eastAsia"/>
                <w:kern w:val="0"/>
              </w:rPr>
              <w:t>八、除第四十八條第四款規定者外，違反中央主管機關依第十八條所定標準中有關食品添加物規格及其使用範圍、限量之規定。</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九、違反中央主管機關依第二十五條第二項所為之公告。</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十、規避、妨礙或拒絕本法所規定之查核、檢驗、查扣或封存。</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十一、對依本法規定應提供之資料，拒不提供或提供資料不實。</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十二、經依本法規定命暫停作業或停止販賣而不遵行。</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十三、違反第三十條第一項規定，未辦理輸入產品資訊申報，或申報之資訊不實。</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十四、違反第五十三條規定。</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1680" w:hangingChars="101" w:firstLine="31680"/>
              <w:jc w:val="both"/>
              <w:rPr>
                <w:rFonts w:eastAsia="標楷體"/>
                <w:kern w:val="0"/>
              </w:rPr>
            </w:pPr>
            <w:r w:rsidRPr="00D20130">
              <w:rPr>
                <w:rFonts w:eastAsia="標楷體" w:hint="eastAsia"/>
                <w:kern w:val="0"/>
              </w:rPr>
              <w:t>第四十七條</w:t>
            </w:r>
            <w:r w:rsidRPr="00D20130">
              <w:rPr>
                <w:rFonts w:eastAsia="標楷體"/>
                <w:kern w:val="0"/>
              </w:rPr>
              <w:t xml:space="preserve">   </w:t>
            </w:r>
            <w:r w:rsidRPr="00D20130">
              <w:rPr>
                <w:rFonts w:eastAsia="標楷體" w:hint="eastAsia"/>
                <w:kern w:val="0"/>
              </w:rPr>
              <w:t>有下列行為之一者，處新臺幣三萬元以上三百萬元以下罰鍰；情節重大者，並得命其歇業、停業一定期間、廢止其公司、商業、工廠之全部或部分登記事項，或食品業者之登錄；經廢止登錄者，一年內不得再申請重新登</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8" w:left="31680"/>
              <w:jc w:val="both"/>
              <w:rPr>
                <w:rFonts w:eastAsia="標楷體"/>
                <w:kern w:val="0"/>
              </w:rPr>
            </w:pPr>
            <w:r w:rsidRPr="00D20130">
              <w:rPr>
                <w:rFonts w:eastAsia="標楷體" w:hint="eastAsia"/>
                <w:kern w:val="0"/>
              </w:rPr>
              <w:t>錄：</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一、違反中央主管機關依第四條所為公告。</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二、違反第七條第二項規定。</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三、食品業者依第八條第三項或第九條第一項規定，登錄或建立追溯或追蹤之資料不實。</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四、違反第十一條第一項或第十二條第一項規定。</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五、違反中央主管機關依第十三條所為投保產品責任保險之規定。</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六、違反直轄市或縣（市）主管機關依第十四條所定管理辦法中有關公共飲食場所衛生之規定。</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七、違反第二十一條第一項、第二十二條第一項、第二十四條、第二十六條或第二十七條規定。</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8" w:left="31680" w:hangingChars="151" w:firstLine="31680"/>
              <w:jc w:val="both"/>
              <w:rPr>
                <w:rFonts w:eastAsia="標楷體"/>
                <w:kern w:val="0"/>
              </w:rPr>
            </w:pPr>
            <w:r w:rsidRPr="00D20130">
              <w:rPr>
                <w:rFonts w:eastAsia="標楷體" w:hint="eastAsia"/>
                <w:kern w:val="0"/>
              </w:rPr>
              <w:t>八、除第四十八條第四款規定者外，違反中央主管機關依第十八條所定標準中有關食品添加物規格及其使用範圍、限量之規定。</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九、違反中央主管機關依第二十五條第二項所為之公告。</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十、規避、妨礙或拒絕本法所規定之查核、檢驗、查扣或封存。</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十一、對依本法規定應提供之資料，拒不提供或提供資料不實。</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十二、經依本法規定命暫停作業或停止販賣而不遵行。</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31680" w:hangingChars="151" w:firstLine="31680"/>
              <w:jc w:val="both"/>
              <w:rPr>
                <w:rFonts w:eastAsia="標楷體"/>
                <w:kern w:val="0"/>
              </w:rPr>
            </w:pPr>
            <w:r w:rsidRPr="00D20130">
              <w:rPr>
                <w:rFonts w:eastAsia="標楷體" w:hint="eastAsia"/>
                <w:kern w:val="0"/>
              </w:rPr>
              <w:t>十三、違反第三十條第一項規定，未辦理輸入產品資訊申報，或申報之資訊不實。</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47" w:left="31680" w:firstLine="2"/>
              <w:jc w:val="both"/>
              <w:rPr>
                <w:rFonts w:eastAsia="標楷體"/>
                <w:kern w:val="0"/>
              </w:rPr>
            </w:pPr>
            <w:r w:rsidRPr="00D20130">
              <w:rPr>
                <w:rFonts w:eastAsia="標楷體" w:hint="eastAsia"/>
                <w:kern w:val="0"/>
              </w:rPr>
              <w:t>十四、違反第五十三條規定。</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kinsoku w:val="0"/>
              <w:overflowPunct w:val="0"/>
              <w:ind w:leftChars="50" w:left="31680" w:hangingChars="100" w:firstLine="31680"/>
              <w:jc w:val="both"/>
              <w:textAlignment w:val="center"/>
              <w:rPr>
                <w:rFonts w:eastAsia="標楷體"/>
                <w:noProof/>
              </w:rPr>
            </w:pPr>
            <w:r w:rsidRPr="00FD7AAA">
              <w:rPr>
                <w:rFonts w:eastAsia="標楷體" w:hint="eastAsia"/>
                <w:noProof/>
              </w:rPr>
              <w:t>第四十八條　有下列行為之一者，經命限期改正，屆期不改正者，處新臺幣三萬元以上三百萬元以下罰鍰；情節重大者，並得命其歇業、停業一定期間、廢止其公司、商業、工廠之全部或部分登記事項，或食品業者之登錄；經廢止登錄者，一年內不得再申請重新登錄：</w:t>
            </w:r>
          </w:p>
          <w:p w:rsidR="006408A8" w:rsidRPr="00FD7AAA" w:rsidRDefault="006408A8" w:rsidP="006408A8">
            <w:pPr>
              <w:kinsoku w:val="0"/>
              <w:overflowPunct w:val="0"/>
              <w:ind w:leftChars="131" w:left="31680" w:rightChars="50" w:right="31680" w:hangingChars="177" w:firstLine="31680"/>
              <w:jc w:val="both"/>
              <w:textAlignment w:val="center"/>
              <w:rPr>
                <w:rFonts w:eastAsia="標楷體"/>
                <w:noProof/>
                <w:u w:val="single"/>
              </w:rPr>
            </w:pPr>
            <w:r w:rsidRPr="00FD7AAA">
              <w:rPr>
                <w:rFonts w:eastAsia="標楷體" w:hint="eastAsia"/>
                <w:noProof/>
                <w:u w:val="single"/>
              </w:rPr>
              <w:t>一、違反第七條第三項規定。</w:t>
            </w:r>
          </w:p>
          <w:p w:rsidR="006408A8" w:rsidRPr="00FD7AAA" w:rsidRDefault="006408A8" w:rsidP="006408A8">
            <w:pPr>
              <w:kinsoku w:val="0"/>
              <w:overflowPunct w:val="0"/>
              <w:ind w:leftChars="131" w:left="31680" w:rightChars="50" w:right="31680" w:hangingChars="177" w:firstLine="31680"/>
              <w:jc w:val="both"/>
              <w:textAlignment w:val="center"/>
              <w:rPr>
                <w:rFonts w:eastAsia="標楷體"/>
                <w:noProof/>
              </w:rPr>
            </w:pPr>
            <w:r w:rsidRPr="00FD7AAA">
              <w:rPr>
                <w:rFonts w:eastAsia="標楷體" w:hint="eastAsia"/>
                <w:noProof/>
                <w:u w:val="single"/>
              </w:rPr>
              <w:t>二、</w:t>
            </w:r>
            <w:r w:rsidRPr="00FD7AAA">
              <w:rPr>
                <w:rFonts w:eastAsia="標楷體" w:hint="eastAsia"/>
                <w:noProof/>
              </w:rPr>
              <w:t>違反第八條第三項規定，未辦理登錄。</w:t>
            </w:r>
          </w:p>
          <w:p w:rsidR="006408A8" w:rsidRPr="00FD7AAA" w:rsidRDefault="006408A8" w:rsidP="006408A8">
            <w:pPr>
              <w:kinsoku w:val="0"/>
              <w:overflowPunct w:val="0"/>
              <w:ind w:leftChars="133" w:left="31680" w:rightChars="50" w:right="31680" w:hangingChars="200" w:firstLine="31680"/>
              <w:jc w:val="both"/>
              <w:textAlignment w:val="center"/>
              <w:rPr>
                <w:rFonts w:eastAsia="標楷體"/>
                <w:noProof/>
              </w:rPr>
            </w:pPr>
            <w:r w:rsidRPr="00FD7AAA">
              <w:rPr>
                <w:rFonts w:eastAsia="標楷體" w:hint="eastAsia"/>
                <w:noProof/>
                <w:u w:val="single"/>
              </w:rPr>
              <w:t>三、</w:t>
            </w:r>
            <w:r w:rsidRPr="00FD7AAA">
              <w:rPr>
                <w:rFonts w:eastAsia="標楷體" w:hint="eastAsia"/>
                <w:noProof/>
              </w:rPr>
              <w:t>違反第九條第一項規定，未建立追溯或追蹤系統。</w:t>
            </w:r>
          </w:p>
          <w:p w:rsidR="006408A8" w:rsidRPr="00FD7AAA" w:rsidRDefault="006408A8" w:rsidP="006408A8">
            <w:pPr>
              <w:kinsoku w:val="0"/>
              <w:overflowPunct w:val="0"/>
              <w:ind w:leftChars="131" w:left="31680" w:rightChars="50" w:right="31680" w:hangingChars="177" w:firstLine="31680"/>
              <w:jc w:val="both"/>
              <w:textAlignment w:val="center"/>
              <w:rPr>
                <w:rFonts w:eastAsia="標楷體"/>
                <w:noProof/>
              </w:rPr>
            </w:pPr>
            <w:r w:rsidRPr="00FD7AAA">
              <w:rPr>
                <w:rFonts w:eastAsia="標楷體" w:hint="eastAsia"/>
                <w:noProof/>
                <w:u w:val="single"/>
              </w:rPr>
              <w:t>四、</w:t>
            </w:r>
            <w:r w:rsidRPr="00FD7AAA">
              <w:rPr>
                <w:rFonts w:eastAsia="標楷體" w:hint="eastAsia"/>
                <w:noProof/>
              </w:rPr>
              <w:t>違反中央主管機關依第十七條或第十九條所定標準之規定。</w:t>
            </w:r>
          </w:p>
          <w:p w:rsidR="006408A8" w:rsidRPr="00FD7AAA" w:rsidRDefault="006408A8" w:rsidP="006408A8">
            <w:pPr>
              <w:kinsoku w:val="0"/>
              <w:overflowPunct w:val="0"/>
              <w:ind w:leftChars="131" w:left="31680" w:rightChars="50" w:right="31680" w:hangingChars="177" w:firstLine="31680"/>
              <w:jc w:val="both"/>
              <w:textAlignment w:val="center"/>
              <w:rPr>
                <w:rFonts w:eastAsia="標楷體"/>
              </w:rPr>
            </w:pPr>
            <w:r w:rsidRPr="00FD7AAA">
              <w:rPr>
                <w:rFonts w:eastAsia="標楷體" w:hint="eastAsia"/>
                <w:noProof/>
                <w:u w:val="single"/>
              </w:rPr>
              <w:t>五、</w:t>
            </w:r>
            <w:r w:rsidRPr="00FD7AAA">
              <w:rPr>
                <w:rFonts w:eastAsia="標楷體" w:hint="eastAsia"/>
                <w:noProof/>
              </w:rPr>
              <w:t>食品業者販賣之產品違反中央主管機關依第十八條所定食品添加物規格及其使用範圍、限量之規定。</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kinsoku w:val="0"/>
              <w:overflowPunct w:val="0"/>
              <w:ind w:leftChars="50" w:left="31680" w:hangingChars="100" w:firstLine="31680"/>
              <w:jc w:val="both"/>
              <w:textAlignment w:val="center"/>
              <w:rPr>
                <w:rFonts w:eastAsia="標楷體"/>
                <w:noProof/>
              </w:rPr>
            </w:pPr>
            <w:r w:rsidRPr="00FD7AAA">
              <w:rPr>
                <w:rFonts w:eastAsia="標楷體" w:hint="eastAsia"/>
                <w:noProof/>
              </w:rPr>
              <w:t>第四十八條　有下列行為之一者，經命限期改正，屆期不改正者，處新臺幣三萬元以上三百萬元以下罰鍰；情節重大者，並得命其歇業、停業一定期間、廢止其公司、商業、工廠之全部或部分登記事項，或食品業者之登錄；經廢止登錄者，一年內不得再申請重新登錄：</w:t>
            </w:r>
          </w:p>
          <w:p w:rsidR="006408A8" w:rsidRPr="00FD7AAA" w:rsidRDefault="006408A8" w:rsidP="006408A8">
            <w:pPr>
              <w:kinsoku w:val="0"/>
              <w:overflowPunct w:val="0"/>
              <w:ind w:leftChars="131" w:left="31680" w:rightChars="50" w:right="31680" w:hangingChars="177" w:firstLine="31680"/>
              <w:jc w:val="both"/>
              <w:textAlignment w:val="center"/>
              <w:rPr>
                <w:rFonts w:eastAsia="標楷體"/>
                <w:noProof/>
              </w:rPr>
            </w:pPr>
            <w:r w:rsidRPr="00FD7AAA">
              <w:rPr>
                <w:rFonts w:eastAsia="標楷體" w:hint="eastAsia"/>
                <w:noProof/>
              </w:rPr>
              <w:t>一、違反第八條第三項規定，未辦理登錄。</w:t>
            </w:r>
          </w:p>
          <w:p w:rsidR="006408A8" w:rsidRPr="00FD7AAA" w:rsidRDefault="006408A8" w:rsidP="006408A8">
            <w:pPr>
              <w:kinsoku w:val="0"/>
              <w:overflowPunct w:val="0"/>
              <w:ind w:leftChars="131" w:left="31680" w:rightChars="50" w:right="31680" w:hangingChars="177" w:firstLine="31680"/>
              <w:jc w:val="both"/>
              <w:textAlignment w:val="center"/>
              <w:rPr>
                <w:rFonts w:eastAsia="標楷體"/>
                <w:noProof/>
              </w:rPr>
            </w:pPr>
            <w:r w:rsidRPr="00FD7AAA">
              <w:rPr>
                <w:rFonts w:eastAsia="標楷體" w:hint="eastAsia"/>
                <w:noProof/>
              </w:rPr>
              <w:t>二、違反第九條第一項規定，未建立追溯或追蹤系統。</w:t>
            </w:r>
          </w:p>
          <w:p w:rsidR="006408A8" w:rsidRPr="00FD7AAA" w:rsidRDefault="006408A8" w:rsidP="006408A8">
            <w:pPr>
              <w:kinsoku w:val="0"/>
              <w:overflowPunct w:val="0"/>
              <w:ind w:leftChars="131" w:left="31680" w:rightChars="50" w:right="31680" w:hangingChars="177" w:firstLine="31680"/>
              <w:jc w:val="both"/>
              <w:textAlignment w:val="center"/>
              <w:rPr>
                <w:rFonts w:eastAsia="標楷體"/>
                <w:noProof/>
              </w:rPr>
            </w:pPr>
            <w:r w:rsidRPr="00FD7AAA">
              <w:rPr>
                <w:rFonts w:eastAsia="標楷體" w:hint="eastAsia"/>
                <w:noProof/>
              </w:rPr>
              <w:t>三、違反中央主管機關依第十七條或第十九條所定標準之規定。</w:t>
            </w:r>
          </w:p>
          <w:p w:rsidR="006408A8" w:rsidRPr="00FD7AAA" w:rsidRDefault="006408A8" w:rsidP="006408A8">
            <w:pPr>
              <w:pStyle w:val="a"/>
              <w:spacing w:line="240" w:lineRule="auto"/>
              <w:ind w:leftChars="131" w:left="31680" w:rightChars="33" w:right="31680" w:hangingChars="177" w:firstLine="31680"/>
              <w:rPr>
                <w:sz w:val="24"/>
                <w:szCs w:val="24"/>
              </w:rPr>
            </w:pPr>
            <w:r w:rsidRPr="00FD7AAA">
              <w:rPr>
                <w:rFonts w:hint="eastAsia"/>
                <w:noProof/>
                <w:kern w:val="2"/>
                <w:sz w:val="24"/>
                <w:szCs w:val="24"/>
              </w:rPr>
              <w:t>四、食品業者販賣之產品違反中央主管機關依第十八條所定食品添加物規格及其使用範圍、限量之規定。</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ind w:left="31680" w:hangingChars="100" w:firstLine="31680"/>
              <w:jc w:val="both"/>
              <w:rPr>
                <w:rFonts w:eastAsia="標楷體"/>
              </w:rPr>
            </w:pPr>
            <w:r w:rsidRPr="00FD7AAA">
              <w:rPr>
                <w:rFonts w:eastAsia="標楷體" w:hint="eastAsia"/>
              </w:rPr>
              <w:t>第四十八條之一　有下列情形之一者，由中央主管機關處新臺幣三萬元以上三百萬元以下罰鍰；情節重大者，並得暫停、終止或廢止其委託或認證；經終止委託或廢止認證者，一年內不得再接受委託或重新申請認證</w:t>
            </w:r>
            <w:r w:rsidRPr="00FD7AAA">
              <w:rPr>
                <w:rFonts w:eastAsia="標楷體"/>
              </w:rPr>
              <w:t>:</w:t>
            </w:r>
          </w:p>
          <w:p w:rsidR="006408A8" w:rsidRPr="00FD7AAA" w:rsidRDefault="006408A8" w:rsidP="008736ED">
            <w:pPr>
              <w:numPr>
                <w:ilvl w:val="0"/>
                <w:numId w:val="9"/>
              </w:numPr>
              <w:ind w:left="743" w:hanging="567"/>
              <w:jc w:val="both"/>
              <w:rPr>
                <w:rFonts w:eastAsia="標楷體"/>
              </w:rPr>
            </w:pPr>
            <w:r w:rsidRPr="00FD7AAA">
              <w:rPr>
                <w:rFonts w:eastAsia="標楷體" w:hint="eastAsia"/>
              </w:rPr>
              <w:t>依本法受託辦理食品業者衛生安全管理驗證，違反依第八條第六項所定之管理規定。</w:t>
            </w:r>
          </w:p>
          <w:p w:rsidR="006408A8" w:rsidRPr="00FD7AAA" w:rsidRDefault="006408A8" w:rsidP="008736ED">
            <w:pPr>
              <w:numPr>
                <w:ilvl w:val="0"/>
                <w:numId w:val="9"/>
              </w:numPr>
              <w:ind w:left="743" w:hanging="567"/>
              <w:jc w:val="both"/>
              <w:rPr>
                <w:rFonts w:eastAsia="標楷體"/>
              </w:rPr>
            </w:pPr>
            <w:r w:rsidRPr="00FD7AAA">
              <w:rPr>
                <w:rFonts w:eastAsia="標楷體" w:hint="eastAsia"/>
              </w:rPr>
              <w:t>依本法認證之檢驗機構、法人或團體，違反依第三十七條第三項所定之認證管理規定。</w:t>
            </w:r>
          </w:p>
          <w:p w:rsidR="006408A8" w:rsidRPr="00FD7AAA" w:rsidRDefault="006408A8" w:rsidP="008736ED">
            <w:pPr>
              <w:numPr>
                <w:ilvl w:val="0"/>
                <w:numId w:val="9"/>
              </w:numPr>
              <w:ind w:left="743" w:hanging="567"/>
              <w:jc w:val="both"/>
              <w:rPr>
                <w:rFonts w:eastAsia="標楷體"/>
              </w:rPr>
            </w:pPr>
            <w:r w:rsidRPr="00FD7AAA">
              <w:rPr>
                <w:rFonts w:eastAsia="標楷體" w:hint="eastAsia"/>
              </w:rPr>
              <w:t>依本法受託辦理檢驗機關</w:t>
            </w:r>
            <w:r w:rsidRPr="00FD7AAA">
              <w:rPr>
                <w:rFonts w:eastAsia="標楷體"/>
              </w:rPr>
              <w:t>(</w:t>
            </w:r>
            <w:r w:rsidRPr="00FD7AAA">
              <w:rPr>
                <w:rFonts w:eastAsia="標楷體" w:hint="eastAsia"/>
              </w:rPr>
              <w:t>構</w:t>
            </w:r>
            <w:r w:rsidRPr="00FD7AAA">
              <w:rPr>
                <w:rFonts w:eastAsia="標楷體"/>
              </w:rPr>
              <w:t>)</w:t>
            </w:r>
            <w:r w:rsidRPr="00FD7AAA">
              <w:rPr>
                <w:rFonts w:eastAsia="標楷體" w:hint="eastAsia"/>
              </w:rPr>
              <w:t>、法人或團體認證，違反依第三十七條第三項所定之委託認證管理規定。</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hanging="283"/>
              <w:jc w:val="both"/>
              <w:rPr>
                <w:rFonts w:eastAsia="標楷體"/>
                <w:kern w:val="0"/>
                <w:lang w:val="zh-TW"/>
              </w:rPr>
            </w:pP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3" w:hanging="283"/>
              <w:jc w:val="both"/>
              <w:rPr>
                <w:rFonts w:eastAsia="標楷體"/>
                <w:kern w:val="0"/>
              </w:rPr>
            </w:pPr>
            <w:r w:rsidRPr="00FD7AAA">
              <w:rPr>
                <w:rFonts w:eastAsia="標楷體" w:hint="eastAsia"/>
                <w:kern w:val="0"/>
                <w:lang w:val="zh-TW"/>
              </w:rPr>
              <w:t>第四十九條</w:t>
            </w:r>
            <w:r w:rsidRPr="00FD7AAA">
              <w:rPr>
                <w:rFonts w:eastAsia="標楷體"/>
                <w:kern w:val="0"/>
              </w:rPr>
              <w:t xml:space="preserve">  </w:t>
            </w:r>
            <w:r w:rsidRPr="00FD7AAA">
              <w:rPr>
                <w:rFonts w:eastAsia="標楷體" w:hint="eastAsia"/>
                <w:kern w:val="0"/>
                <w:lang w:val="zh-TW"/>
              </w:rPr>
              <w:t>有第十五條第一項第七款、第十款行為者，處</w:t>
            </w:r>
            <w:r w:rsidRPr="00FD7AAA">
              <w:rPr>
                <w:rFonts w:eastAsia="標楷體" w:hint="eastAsia"/>
                <w:kern w:val="0"/>
                <w:u w:val="single"/>
                <w:lang w:val="zh-TW"/>
              </w:rPr>
              <w:t>五</w:t>
            </w:r>
            <w:r w:rsidRPr="00FD7AAA">
              <w:rPr>
                <w:rFonts w:eastAsia="標楷體" w:hint="eastAsia"/>
                <w:kern w:val="0"/>
                <w:lang w:val="zh-TW"/>
              </w:rPr>
              <w:t>年以下有期徒刑、拘役或科或併科新臺幣八百萬元以下罰金。</w:t>
            </w:r>
          </w:p>
          <w:p w:rsidR="006408A8" w:rsidRPr="00FD7AAA" w:rsidRDefault="006408A8" w:rsidP="00D96C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firstLine="425"/>
              <w:jc w:val="both"/>
              <w:rPr>
                <w:rFonts w:eastAsia="標楷體"/>
                <w:kern w:val="0"/>
              </w:rPr>
            </w:pPr>
            <w:r w:rsidRPr="00FD7AAA">
              <w:rPr>
                <w:rFonts w:eastAsia="標楷體" w:hint="eastAsia"/>
                <w:kern w:val="0"/>
                <w:lang w:val="zh-TW"/>
              </w:rPr>
              <w:t>有第四十四條至前條行為，致危害人體健康者，處七年以下有期徒刑、拘役或科或併科新臺幣一千萬元以下罰金。</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firstLine="425"/>
              <w:jc w:val="both"/>
              <w:rPr>
                <w:rFonts w:eastAsia="標楷體"/>
                <w:kern w:val="0"/>
              </w:rPr>
            </w:pPr>
            <w:r w:rsidRPr="00FD7AAA">
              <w:rPr>
                <w:rFonts w:eastAsia="標楷體" w:hint="eastAsia"/>
                <w:kern w:val="0"/>
                <w:lang w:val="zh-TW"/>
              </w:rPr>
              <w:t>犯前項之罪，因而致人於死者，處無期徒刑或七年以上有期徒刑，得併科新臺幣二千萬元以下罰金；致重傷者，處三年以上十年以下有期徒刑，得併科新臺幣一千五百萬元以下罰金。</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firstLine="425"/>
              <w:jc w:val="both"/>
              <w:rPr>
                <w:rFonts w:eastAsia="標楷體"/>
                <w:kern w:val="0"/>
              </w:rPr>
            </w:pPr>
            <w:r w:rsidRPr="00FD7AAA">
              <w:rPr>
                <w:rFonts w:eastAsia="標楷體" w:hint="eastAsia"/>
                <w:kern w:val="0"/>
                <w:lang w:val="zh-TW"/>
              </w:rPr>
              <w:t>因過失犯第一項、第二項之罪者，處一年以下有期徒刑、拘役或科新臺幣六百萬元以下罰金。</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1" w:firstLine="425"/>
              <w:jc w:val="both"/>
              <w:rPr>
                <w:rFonts w:eastAsia="標楷體"/>
                <w:kern w:val="0"/>
                <w:sz w:val="22"/>
                <w:szCs w:val="22"/>
                <w:lang w:val="zh-TW"/>
              </w:rPr>
            </w:pPr>
            <w:r w:rsidRPr="00FD7AAA">
              <w:rPr>
                <w:rFonts w:eastAsia="標楷體"/>
                <w:kern w:val="0"/>
                <w:lang w:val="zh-TW"/>
              </w:rPr>
              <w:t xml:space="preserve"> </w:t>
            </w:r>
            <w:r w:rsidRPr="00FD7AAA">
              <w:rPr>
                <w:rFonts w:eastAsia="標楷體" w:hint="eastAsia"/>
                <w:kern w:val="0"/>
                <w:lang w:val="zh-TW"/>
              </w:rPr>
              <w:t>法人之代表人、法人或自然人之代理人、受僱人或其他從業人員，因執行業務犯第一項至第三項之罪者，除處罰其行為人外，對該法人或自然人科以各該項</w:t>
            </w:r>
            <w:r w:rsidRPr="00FD7AAA">
              <w:rPr>
                <w:rFonts w:eastAsia="標楷體" w:hint="eastAsia"/>
                <w:kern w:val="0"/>
                <w:u w:val="single"/>
                <w:lang w:val="zh-TW"/>
              </w:rPr>
              <w:t>十倍以下</w:t>
            </w:r>
            <w:r w:rsidRPr="00FD7AAA">
              <w:rPr>
                <w:rFonts w:eastAsia="標楷體" w:hint="eastAsia"/>
                <w:kern w:val="0"/>
                <w:lang w:val="zh-TW"/>
              </w:rPr>
              <w:t>之罰金。</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D96CD5">
            <w:pPr>
              <w:suppressAutoHyphens/>
              <w:autoSpaceDE w:val="0"/>
              <w:autoSpaceDN w:val="0"/>
              <w:adjustRightInd w:val="0"/>
              <w:ind w:left="283" w:hanging="281"/>
              <w:jc w:val="both"/>
              <w:rPr>
                <w:rFonts w:eastAsia="標楷體"/>
                <w:kern w:val="0"/>
              </w:rPr>
            </w:pPr>
            <w:r w:rsidRPr="00FD7AAA">
              <w:rPr>
                <w:rFonts w:eastAsia="標楷體" w:hint="eastAsia"/>
                <w:kern w:val="0"/>
                <w:lang w:val="zh-TW"/>
              </w:rPr>
              <w:t>第四十九條</w:t>
            </w:r>
            <w:r w:rsidRPr="00FD7AAA">
              <w:rPr>
                <w:rFonts w:eastAsia="標楷體"/>
                <w:kern w:val="0"/>
              </w:rPr>
              <w:t xml:space="preserve">  </w:t>
            </w:r>
            <w:r w:rsidRPr="00FD7AAA">
              <w:rPr>
                <w:rFonts w:eastAsia="標楷體" w:hint="eastAsia"/>
                <w:kern w:val="0"/>
                <w:lang w:val="zh-TW"/>
              </w:rPr>
              <w:t>有第十五條第一項第七款、第十款行為者，處三年以下有期徒刑、拘役或科或併科新臺幣八百萬元以下罰金。</w:t>
            </w:r>
          </w:p>
          <w:p w:rsidR="006408A8" w:rsidRPr="00FD7AAA" w:rsidRDefault="006408A8" w:rsidP="00D96C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firstLine="425"/>
              <w:jc w:val="both"/>
              <w:rPr>
                <w:rFonts w:eastAsia="標楷體"/>
                <w:kern w:val="0"/>
              </w:rPr>
            </w:pPr>
            <w:r w:rsidRPr="00FD7AAA">
              <w:rPr>
                <w:rFonts w:eastAsia="標楷體" w:hint="eastAsia"/>
                <w:kern w:val="0"/>
                <w:lang w:val="zh-TW"/>
              </w:rPr>
              <w:t>有第四十四條至前條行為，致危害人體健康者，處七年以下有期徒刑、拘役或科或併科新臺幣一千萬元以下罰金。</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firstLine="425"/>
              <w:jc w:val="both"/>
              <w:rPr>
                <w:rFonts w:eastAsia="標楷體"/>
                <w:kern w:val="0"/>
              </w:rPr>
            </w:pPr>
            <w:r w:rsidRPr="00FD7AAA">
              <w:rPr>
                <w:rFonts w:eastAsia="標楷體" w:hint="eastAsia"/>
                <w:kern w:val="0"/>
                <w:lang w:val="zh-TW"/>
              </w:rPr>
              <w:t>犯前項之罪，因而致人於死者，處無期徒刑或七年以上有期徒刑，得併科新臺幣二千萬元以下罰金；致重傷者，處三年以上十年以下有期徒刑，得併科新臺幣一千五百萬元以下罰金。</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firstLine="425"/>
              <w:jc w:val="both"/>
              <w:rPr>
                <w:rFonts w:eastAsia="標楷體"/>
                <w:kern w:val="0"/>
              </w:rPr>
            </w:pPr>
            <w:r w:rsidRPr="00FD7AAA">
              <w:rPr>
                <w:rFonts w:eastAsia="標楷體" w:hint="eastAsia"/>
                <w:kern w:val="0"/>
                <w:lang w:val="zh-TW"/>
              </w:rPr>
              <w:t>因過失犯第一項、第二項之罪者，處一年以下有期徒刑、拘役或科新臺幣六百萬元以下罰金。</w:t>
            </w:r>
          </w:p>
          <w:p w:rsidR="006408A8" w:rsidRPr="00FD7AAA" w:rsidRDefault="006408A8" w:rsidP="00D9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1" w:firstLine="401"/>
              <w:jc w:val="both"/>
              <w:rPr>
                <w:rFonts w:eastAsia="標楷體"/>
                <w:kern w:val="0"/>
                <w:sz w:val="22"/>
                <w:szCs w:val="22"/>
                <w:lang w:val="zh-TW"/>
              </w:rPr>
            </w:pPr>
            <w:r w:rsidRPr="00FD7AAA">
              <w:rPr>
                <w:rFonts w:eastAsia="標楷體"/>
                <w:kern w:val="0"/>
                <w:lang w:val="zh-TW"/>
              </w:rPr>
              <w:t xml:space="preserve"> </w:t>
            </w:r>
            <w:r w:rsidRPr="00FD7AAA">
              <w:rPr>
                <w:rFonts w:eastAsia="標楷體" w:hint="eastAsia"/>
                <w:kern w:val="0"/>
                <w:lang w:val="zh-TW"/>
              </w:rPr>
              <w:t>法人之代表人、法人或自然人之代理人、受僱人或其他從業人員，因執行業務犯第一項至第三項之罪者，除處罰其行為人外，對該法人或自然人科以各該項之罰金。</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ind w:leftChars="-1" w:left="31680" w:hangingChars="132" w:firstLine="31680"/>
              <w:jc w:val="both"/>
              <w:rPr>
                <w:rFonts w:eastAsia="標楷體"/>
                <w:szCs w:val="22"/>
              </w:rPr>
            </w:pPr>
            <w:r w:rsidRPr="00FD7AAA">
              <w:rPr>
                <w:rFonts w:eastAsia="標楷體" w:hint="eastAsia"/>
                <w:szCs w:val="22"/>
              </w:rPr>
              <w:t>第四十九條之一</w:t>
            </w:r>
            <w:r w:rsidRPr="00FD7AAA">
              <w:rPr>
                <w:rFonts w:eastAsia="標楷體"/>
                <w:szCs w:val="22"/>
              </w:rPr>
              <w:t xml:space="preserve">  </w:t>
            </w:r>
            <w:r w:rsidRPr="00FD7AAA">
              <w:rPr>
                <w:rFonts w:eastAsia="標楷體" w:hint="eastAsia"/>
                <w:szCs w:val="22"/>
              </w:rPr>
              <w:t>故意犯本法之罪</w:t>
            </w:r>
            <w:r w:rsidRPr="00FD7AAA">
              <w:rPr>
                <w:rFonts w:eastAsia="標楷體" w:hint="eastAsia"/>
                <w:szCs w:val="22"/>
                <w:u w:val="single"/>
              </w:rPr>
              <w:t>者</w:t>
            </w:r>
            <w:r w:rsidRPr="00FD7AAA">
              <w:rPr>
                <w:rFonts w:eastAsia="標楷體" w:hint="eastAsia"/>
                <w:szCs w:val="22"/>
              </w:rPr>
              <w:t>，因犯罪所得財物或財產上利益，除應發還被害人外，屬</w:t>
            </w:r>
            <w:r w:rsidRPr="00FD7AAA">
              <w:rPr>
                <w:rFonts w:eastAsia="標楷體" w:hint="eastAsia"/>
                <w:szCs w:val="22"/>
                <w:u w:val="single"/>
              </w:rPr>
              <w:t>於</w:t>
            </w:r>
            <w:r w:rsidRPr="00FD7AAA">
              <w:rPr>
                <w:rFonts w:eastAsia="標楷體" w:hint="eastAsia"/>
                <w:szCs w:val="22"/>
              </w:rPr>
              <w:t>犯人者，沒收之。如全部或一部不能沒收，追徵其價額</w:t>
            </w:r>
            <w:r w:rsidRPr="00FD7AAA">
              <w:rPr>
                <w:rFonts w:eastAsia="標楷體" w:hint="eastAsia"/>
                <w:szCs w:val="22"/>
                <w:u w:val="single"/>
              </w:rPr>
              <w:t>或以其財產抵償</w:t>
            </w:r>
            <w:r w:rsidRPr="00FD7AAA">
              <w:rPr>
                <w:rFonts w:eastAsia="標楷體" w:hint="eastAsia"/>
                <w:szCs w:val="22"/>
              </w:rPr>
              <w:t>。</w:t>
            </w:r>
          </w:p>
          <w:p w:rsidR="006408A8" w:rsidRPr="00FD7AAA" w:rsidRDefault="006408A8" w:rsidP="006408A8">
            <w:pPr>
              <w:ind w:leftChars="-1" w:left="31680" w:hangingChars="132" w:firstLine="31680"/>
              <w:jc w:val="both"/>
              <w:rPr>
                <w:rFonts w:eastAsia="標楷體"/>
                <w:szCs w:val="22"/>
              </w:rPr>
            </w:pPr>
            <w:r w:rsidRPr="00FD7AAA">
              <w:rPr>
                <w:rFonts w:eastAsia="標楷體"/>
                <w:szCs w:val="22"/>
              </w:rPr>
              <w:t xml:space="preserve">     </w:t>
            </w:r>
            <w:r w:rsidRPr="00FD7AAA">
              <w:rPr>
                <w:rFonts w:eastAsia="標楷體" w:hint="eastAsia"/>
                <w:szCs w:val="22"/>
              </w:rPr>
              <w:t>為保全前項</w:t>
            </w:r>
            <w:r w:rsidRPr="00FD7AAA">
              <w:rPr>
                <w:rFonts w:eastAsia="標楷體" w:hint="eastAsia"/>
                <w:szCs w:val="22"/>
                <w:u w:val="single"/>
              </w:rPr>
              <w:t>財物或財產上利益之追</w:t>
            </w:r>
            <w:r>
              <w:rPr>
                <w:rFonts w:eastAsia="標楷體" w:hint="eastAsia"/>
                <w:szCs w:val="22"/>
                <w:u w:val="single"/>
              </w:rPr>
              <w:t>徵</w:t>
            </w:r>
            <w:r w:rsidRPr="00FD7AAA">
              <w:rPr>
                <w:rFonts w:eastAsia="標楷體" w:hint="eastAsia"/>
                <w:szCs w:val="22"/>
                <w:u w:val="single"/>
              </w:rPr>
              <w:t>或財產上之抵償</w:t>
            </w:r>
            <w:r w:rsidRPr="00FD7AAA">
              <w:rPr>
                <w:rFonts w:eastAsia="標楷體" w:hint="eastAsia"/>
                <w:szCs w:val="22"/>
              </w:rPr>
              <w:t>，必要時</w:t>
            </w:r>
            <w:r w:rsidRPr="00FD7AAA">
              <w:rPr>
                <w:rFonts w:eastAsia="標楷體" w:hint="eastAsia"/>
                <w:szCs w:val="22"/>
                <w:u w:val="single"/>
              </w:rPr>
              <w:t>，</w:t>
            </w:r>
            <w:r w:rsidRPr="00FD7AAA">
              <w:rPr>
                <w:rFonts w:eastAsia="標楷體" w:hint="eastAsia"/>
                <w:szCs w:val="22"/>
              </w:rPr>
              <w:t>得酌量扣押其財產。</w:t>
            </w:r>
          </w:p>
          <w:p w:rsidR="006408A8" w:rsidRPr="00FD7AAA" w:rsidRDefault="006408A8" w:rsidP="006408A8">
            <w:pPr>
              <w:ind w:leftChars="132" w:left="31680" w:firstLineChars="177" w:firstLine="31680"/>
              <w:jc w:val="both"/>
              <w:rPr>
                <w:rFonts w:eastAsia="標楷體"/>
                <w:szCs w:val="22"/>
              </w:rPr>
            </w:pP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D96CD5">
            <w:pPr>
              <w:suppressAutoHyphens/>
              <w:autoSpaceDE w:val="0"/>
              <w:autoSpaceDN w:val="0"/>
              <w:adjustRightInd w:val="0"/>
              <w:ind w:left="283" w:hanging="281"/>
              <w:jc w:val="both"/>
              <w:rPr>
                <w:rFonts w:eastAsia="標楷體"/>
                <w:kern w:val="0"/>
                <w:lang w:val="zh-TW"/>
              </w:rPr>
            </w:pP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1A742D">
            <w:pPr>
              <w:suppressAutoHyphens/>
              <w:autoSpaceDE w:val="0"/>
              <w:autoSpaceDN w:val="0"/>
              <w:adjustRightInd w:val="0"/>
              <w:ind w:left="281" w:hanging="281"/>
              <w:jc w:val="both"/>
              <w:rPr>
                <w:rFonts w:eastAsia="標楷體"/>
                <w:kern w:val="0"/>
              </w:rPr>
            </w:pPr>
            <w:r w:rsidRPr="00FD7AAA">
              <w:rPr>
                <w:rFonts w:eastAsia="標楷體" w:hint="eastAsia"/>
                <w:kern w:val="0"/>
              </w:rPr>
              <w:t>第五十條</w:t>
            </w:r>
            <w:r w:rsidRPr="00FD7AAA">
              <w:rPr>
                <w:rFonts w:eastAsia="標楷體"/>
                <w:kern w:val="0"/>
              </w:rPr>
              <w:t xml:space="preserve">   </w:t>
            </w:r>
            <w:r w:rsidRPr="00FD7AAA">
              <w:rPr>
                <w:rFonts w:eastAsia="標楷體" w:hint="eastAsia"/>
                <w:kern w:val="0"/>
              </w:rPr>
              <w:t>雇主不得因勞工向主管機關或司法機關揭露違反本法之行為、擔任訴訟程序之證人或拒絕參與違反本法之行為而予解僱、調職或其他不利之處分。</w:t>
            </w:r>
          </w:p>
          <w:p w:rsidR="006408A8" w:rsidRPr="00FD7AAA" w:rsidRDefault="006408A8" w:rsidP="001A742D">
            <w:pPr>
              <w:suppressAutoHyphens/>
              <w:autoSpaceDE w:val="0"/>
              <w:autoSpaceDN w:val="0"/>
              <w:adjustRightInd w:val="0"/>
              <w:ind w:left="281" w:hanging="281"/>
              <w:jc w:val="both"/>
              <w:rPr>
                <w:rFonts w:eastAsia="標楷體"/>
                <w:kern w:val="0"/>
              </w:rPr>
            </w:pPr>
            <w:r w:rsidRPr="00FD7AAA">
              <w:rPr>
                <w:rFonts w:eastAsia="標楷體"/>
                <w:kern w:val="0"/>
              </w:rPr>
              <w:t xml:space="preserve">      </w:t>
            </w:r>
            <w:r w:rsidRPr="00FD7AAA">
              <w:rPr>
                <w:rFonts w:eastAsia="標楷體" w:hint="eastAsia"/>
                <w:kern w:val="0"/>
              </w:rPr>
              <w:t>雇主或代表雇主行使管理權之人，為前項規定所為之解僱、降調或減薪者，無效。</w:t>
            </w:r>
          </w:p>
          <w:p w:rsidR="006408A8" w:rsidRPr="00FD7AAA" w:rsidRDefault="006408A8" w:rsidP="001A742D">
            <w:pPr>
              <w:suppressAutoHyphens/>
              <w:autoSpaceDE w:val="0"/>
              <w:autoSpaceDN w:val="0"/>
              <w:adjustRightInd w:val="0"/>
              <w:ind w:left="281" w:hanging="281"/>
              <w:jc w:val="both"/>
              <w:rPr>
                <w:rFonts w:eastAsia="標楷體"/>
                <w:kern w:val="0"/>
                <w:lang w:val="zh-TW"/>
              </w:rPr>
            </w:pPr>
            <w:r w:rsidRPr="00FD7AAA">
              <w:rPr>
                <w:rFonts w:eastAsia="標楷體"/>
                <w:kern w:val="0"/>
              </w:rPr>
              <w:t xml:space="preserve">      </w:t>
            </w:r>
            <w:r w:rsidRPr="00FD7AAA">
              <w:rPr>
                <w:rFonts w:eastAsia="標楷體" w:hint="eastAsia"/>
                <w:kern w:val="0"/>
                <w:u w:val="single"/>
              </w:rPr>
              <w:t>雇主以外之人</w:t>
            </w:r>
            <w:r w:rsidRPr="00FD7AAA">
              <w:rPr>
                <w:rFonts w:eastAsia="標楷體" w:hint="eastAsia"/>
                <w:kern w:val="0"/>
              </w:rPr>
              <w:t>曾參與</w:t>
            </w:r>
            <w:r w:rsidRPr="00FD7AAA">
              <w:rPr>
                <w:rFonts w:eastAsia="標楷體" w:hint="eastAsia"/>
                <w:kern w:val="0"/>
                <w:u w:val="single"/>
              </w:rPr>
              <w:t>違反</w:t>
            </w:r>
            <w:r w:rsidRPr="00FD7AAA">
              <w:rPr>
                <w:rFonts w:eastAsia="標楷體" w:hint="eastAsia"/>
                <w:kern w:val="0"/>
              </w:rPr>
              <w:t>本法</w:t>
            </w:r>
            <w:r w:rsidRPr="00FD7AAA">
              <w:rPr>
                <w:rFonts w:eastAsia="標楷體" w:hint="eastAsia"/>
                <w:kern w:val="0"/>
                <w:u w:val="single"/>
              </w:rPr>
              <w:t>之規定且</w:t>
            </w:r>
            <w:r w:rsidRPr="00FD7AAA">
              <w:rPr>
                <w:rFonts w:eastAsia="標楷體" w:hint="eastAsia"/>
                <w:kern w:val="0"/>
              </w:rPr>
              <w:t>應負刑事責任之行為，而向主管機關或司法機關揭露，因而破獲雇主違反本法之行為者，減輕或免除其刑。</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1A742D">
            <w:pPr>
              <w:suppressAutoHyphens/>
              <w:autoSpaceDE w:val="0"/>
              <w:autoSpaceDN w:val="0"/>
              <w:adjustRightInd w:val="0"/>
              <w:ind w:left="283" w:hanging="281"/>
              <w:jc w:val="both"/>
              <w:rPr>
                <w:rFonts w:eastAsia="標楷體"/>
                <w:kern w:val="0"/>
              </w:rPr>
            </w:pPr>
            <w:r w:rsidRPr="00FD7AAA">
              <w:rPr>
                <w:rFonts w:eastAsia="標楷體" w:hint="eastAsia"/>
                <w:kern w:val="0"/>
              </w:rPr>
              <w:t>第五十條</w:t>
            </w:r>
            <w:r w:rsidRPr="00FD7AAA">
              <w:rPr>
                <w:rFonts w:eastAsia="標楷體"/>
                <w:kern w:val="0"/>
              </w:rPr>
              <w:t xml:space="preserve">   </w:t>
            </w:r>
            <w:r w:rsidRPr="00FD7AAA">
              <w:rPr>
                <w:rFonts w:eastAsia="標楷體" w:hint="eastAsia"/>
                <w:kern w:val="0"/>
              </w:rPr>
              <w:t>雇主不得因勞工向主管機關或司法機關揭露違反本法之行為、擔任訴訟程序之證人或拒絕參與違反本法之行為而予解僱、調職或其他不利之處分。</w:t>
            </w:r>
          </w:p>
          <w:p w:rsidR="006408A8" w:rsidRPr="00FD7AAA" w:rsidRDefault="006408A8" w:rsidP="001A742D">
            <w:pPr>
              <w:suppressAutoHyphens/>
              <w:autoSpaceDE w:val="0"/>
              <w:autoSpaceDN w:val="0"/>
              <w:adjustRightInd w:val="0"/>
              <w:ind w:left="283" w:hanging="281"/>
              <w:jc w:val="both"/>
              <w:rPr>
                <w:rFonts w:eastAsia="標楷體"/>
                <w:kern w:val="0"/>
              </w:rPr>
            </w:pPr>
            <w:r w:rsidRPr="00FD7AAA">
              <w:rPr>
                <w:rFonts w:eastAsia="標楷體"/>
                <w:kern w:val="0"/>
              </w:rPr>
              <w:t xml:space="preserve">      </w:t>
            </w:r>
            <w:r w:rsidRPr="00FD7AAA">
              <w:rPr>
                <w:rFonts w:eastAsia="標楷體" w:hint="eastAsia"/>
                <w:kern w:val="0"/>
              </w:rPr>
              <w:t>雇主或代表雇主行使管理權之人，為前項規定所為之解僱、降調或減薪者，無效。</w:t>
            </w:r>
          </w:p>
          <w:p w:rsidR="006408A8" w:rsidRPr="00FD7AAA" w:rsidRDefault="006408A8" w:rsidP="001A742D">
            <w:pPr>
              <w:suppressAutoHyphens/>
              <w:autoSpaceDE w:val="0"/>
              <w:autoSpaceDN w:val="0"/>
              <w:adjustRightInd w:val="0"/>
              <w:ind w:left="283" w:hanging="281"/>
              <w:jc w:val="both"/>
              <w:rPr>
                <w:rFonts w:eastAsia="標楷體"/>
                <w:kern w:val="0"/>
                <w:lang w:val="zh-TW"/>
              </w:rPr>
            </w:pPr>
            <w:r w:rsidRPr="00FD7AAA">
              <w:rPr>
                <w:rFonts w:eastAsia="標楷體"/>
                <w:kern w:val="0"/>
              </w:rPr>
              <w:t xml:space="preserve">      </w:t>
            </w:r>
            <w:r w:rsidRPr="00FD7AAA">
              <w:rPr>
                <w:rFonts w:eastAsia="標楷體" w:hint="eastAsia"/>
                <w:kern w:val="0"/>
              </w:rPr>
              <w:t>勞工曾參與依本法應負刑事責任之行為，而向主管機關或司法機關揭露，因而破獲雇主違反本法之行為者，減輕或免除其刑。</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1680" w:hangingChars="126" w:firstLine="31680"/>
              <w:jc w:val="both"/>
              <w:rPr>
                <w:rFonts w:eastAsia="標楷體"/>
                <w:kern w:val="0"/>
                <w:szCs w:val="28"/>
              </w:rPr>
            </w:pPr>
            <w:r w:rsidRPr="00D20130">
              <w:rPr>
                <w:rFonts w:eastAsia="標楷體" w:hint="eastAsia"/>
                <w:kern w:val="0"/>
                <w:szCs w:val="28"/>
              </w:rPr>
              <w:t>第五十二條</w:t>
            </w:r>
            <w:r w:rsidRPr="00D20130">
              <w:rPr>
                <w:rFonts w:eastAsia="標楷體"/>
                <w:kern w:val="0"/>
                <w:szCs w:val="28"/>
              </w:rPr>
              <w:t xml:space="preserve">   </w:t>
            </w:r>
            <w:r w:rsidRPr="00D20130">
              <w:rPr>
                <w:rFonts w:eastAsia="標楷體" w:hint="eastAsia"/>
                <w:kern w:val="0"/>
                <w:szCs w:val="28"/>
              </w:rPr>
              <w:t>食品、食品添加物、食品器具、食品容器或包裝及食品用洗潔劑，經依第四十一條規定查核或檢驗者，由當地直轄市、縣（市）主管機關依查核或檢驗結果，為下列之處分：</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47" w:left="31680" w:hangingChars="152" w:firstLine="31680"/>
              <w:jc w:val="both"/>
              <w:rPr>
                <w:rFonts w:eastAsia="標楷體"/>
                <w:kern w:val="0"/>
                <w:szCs w:val="28"/>
              </w:rPr>
            </w:pPr>
            <w:r w:rsidRPr="00D20130">
              <w:rPr>
                <w:rFonts w:eastAsia="標楷體" w:hint="eastAsia"/>
                <w:kern w:val="0"/>
                <w:szCs w:val="28"/>
              </w:rPr>
              <w:t>一、有第十五條第一項、第四項或第十六條所列各款情形之一者，應予沒入銷毀。</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47" w:left="31680" w:hangingChars="152" w:firstLine="31680"/>
              <w:jc w:val="both"/>
              <w:rPr>
                <w:rFonts w:eastAsia="標楷體"/>
                <w:kern w:val="0"/>
                <w:szCs w:val="28"/>
              </w:rPr>
            </w:pPr>
            <w:r w:rsidRPr="00D20130">
              <w:rPr>
                <w:rFonts w:eastAsia="標楷體" w:hint="eastAsia"/>
                <w:kern w:val="0"/>
                <w:szCs w:val="28"/>
              </w:rPr>
              <w:t>二、不符合中央主管機關依第十七條、第十八條所定標準，或違反第二十一條第一項</w:t>
            </w:r>
            <w:r w:rsidRPr="00D20130">
              <w:rPr>
                <w:rFonts w:eastAsia="標楷體" w:hint="eastAsia"/>
                <w:kern w:val="0"/>
                <w:szCs w:val="28"/>
                <w:u w:val="single"/>
              </w:rPr>
              <w:t>及第二項</w:t>
            </w:r>
            <w:r w:rsidRPr="00D20130">
              <w:rPr>
                <w:rFonts w:eastAsia="標楷體" w:hint="eastAsia"/>
                <w:kern w:val="0"/>
                <w:szCs w:val="28"/>
              </w:rPr>
              <w:t>規定者，</w:t>
            </w:r>
            <w:r w:rsidRPr="00D20130">
              <w:rPr>
                <w:rFonts w:eastAsia="標楷體" w:hint="eastAsia"/>
                <w:kern w:val="0"/>
                <w:szCs w:val="28"/>
                <w:u w:val="single"/>
              </w:rPr>
              <w:t>其產品及以其為原料之產品，</w:t>
            </w:r>
            <w:r w:rsidRPr="00D20130">
              <w:rPr>
                <w:rFonts w:eastAsia="標楷體" w:hint="eastAsia"/>
                <w:kern w:val="0"/>
                <w:szCs w:val="28"/>
              </w:rPr>
              <w:t>應予沒入銷毀。但實施消毒或採行適當安全措施後，仍可供食用、使用或不影響國人健康者，應通知限期消毒、改製或採行適當安全措施；屆期未遵行者，沒入銷毀之。</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47" w:left="31680" w:hangingChars="152" w:firstLine="31680"/>
              <w:jc w:val="both"/>
              <w:rPr>
                <w:rFonts w:eastAsia="標楷體"/>
                <w:kern w:val="0"/>
                <w:szCs w:val="28"/>
              </w:rPr>
            </w:pPr>
            <w:r w:rsidRPr="00D20130">
              <w:rPr>
                <w:rFonts w:eastAsia="標楷體" w:hint="eastAsia"/>
                <w:kern w:val="0"/>
                <w:szCs w:val="28"/>
              </w:rPr>
              <w:t>三、標示違反第二十二條第一項或依第二項</w:t>
            </w:r>
            <w:r w:rsidRPr="00D20130">
              <w:rPr>
                <w:rFonts w:eastAsia="標楷體" w:hint="eastAsia"/>
                <w:kern w:val="0"/>
                <w:szCs w:val="28"/>
                <w:u w:val="single"/>
              </w:rPr>
              <w:t>及第三項</w:t>
            </w:r>
            <w:r w:rsidRPr="00D20130">
              <w:rPr>
                <w:rFonts w:eastAsia="標楷體" w:hint="eastAsia"/>
                <w:kern w:val="0"/>
                <w:szCs w:val="28"/>
              </w:rPr>
              <w:t>公告之事項、第二十四條</w:t>
            </w:r>
            <w:r w:rsidRPr="00D20130">
              <w:rPr>
                <w:rFonts w:eastAsia="標楷體" w:hint="eastAsia"/>
                <w:kern w:val="0"/>
                <w:szCs w:val="28"/>
                <w:u w:val="single"/>
              </w:rPr>
              <w:t>第一項或依第二項公告之事項</w:t>
            </w:r>
            <w:r w:rsidRPr="00D20130">
              <w:rPr>
                <w:rFonts w:eastAsia="標楷體" w:hint="eastAsia"/>
                <w:kern w:val="0"/>
                <w:szCs w:val="28"/>
              </w:rPr>
              <w:t>、第二十六條、第二十七條或第二十八條第一項規定者，應通知限期回收改正，改正前不得繼續販賣；屆期未遵行或違反第二十八條第二項規定者，沒入銷毀之。</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48" w:left="31680" w:hangingChars="152" w:firstLine="31680"/>
              <w:jc w:val="both"/>
              <w:rPr>
                <w:rFonts w:eastAsia="標楷體"/>
                <w:kern w:val="0"/>
                <w:szCs w:val="28"/>
              </w:rPr>
            </w:pPr>
            <w:r w:rsidRPr="00D20130">
              <w:rPr>
                <w:rFonts w:eastAsia="標楷體" w:hint="eastAsia"/>
                <w:kern w:val="0"/>
                <w:szCs w:val="28"/>
              </w:rPr>
              <w:t>四、依第四十一條第一項規定命暫停作業及停止販賣並封存之產品，如經查無前三款之情形者，應撤銷原處分，並予啟封。</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25" w:left="31680" w:firstLineChars="253" w:firstLine="31680"/>
              <w:jc w:val="both"/>
              <w:rPr>
                <w:rFonts w:eastAsia="標楷體"/>
                <w:kern w:val="0"/>
                <w:szCs w:val="28"/>
              </w:rPr>
            </w:pPr>
            <w:r w:rsidRPr="00D20130">
              <w:rPr>
                <w:rFonts w:eastAsia="標楷體" w:hint="eastAsia"/>
                <w:kern w:val="0"/>
                <w:szCs w:val="28"/>
              </w:rPr>
              <w:t>前項第一款至第三款應予沒入之產品，應先命製造、販賣或輸入者立即公告停止使用或食用，並予回收、銷毀。必要時，當地直轄市、縣（市）主管機關得代為回收、銷毀，並收取必要之費用。</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25" w:left="31680" w:firstLineChars="253" w:firstLine="31680"/>
              <w:jc w:val="both"/>
              <w:rPr>
                <w:rFonts w:eastAsia="標楷體"/>
                <w:kern w:val="0"/>
                <w:szCs w:val="28"/>
              </w:rPr>
            </w:pPr>
            <w:r w:rsidRPr="00D20130">
              <w:rPr>
                <w:rFonts w:eastAsia="標楷體" w:hint="eastAsia"/>
                <w:kern w:val="0"/>
                <w:szCs w:val="28"/>
              </w:rPr>
              <w:t>前項應回收、銷毀之產品，其回收、銷毀處理辦法，由中央主管機關定之。</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25" w:left="31680" w:firstLineChars="253" w:firstLine="31680"/>
              <w:jc w:val="both"/>
              <w:rPr>
                <w:rFonts w:eastAsia="標楷體"/>
                <w:kern w:val="0"/>
                <w:szCs w:val="28"/>
              </w:rPr>
            </w:pPr>
            <w:r w:rsidRPr="00D20130">
              <w:rPr>
                <w:rFonts w:eastAsia="標楷體" w:hint="eastAsia"/>
                <w:kern w:val="0"/>
                <w:szCs w:val="28"/>
              </w:rPr>
              <w:t>製造、加工、調配、包裝、運送、販賣、輸入、輸出第一項第一款或第二款產品之食品業者，由當地直轄市、縣（市）主管機關公布其商號、地址、負責人姓名、商品名稱及違法情節。</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53" w:left="31680" w:firstLineChars="253" w:firstLine="31680"/>
              <w:rPr>
                <w:rFonts w:ascii="細明體" w:eastAsia="細明體" w:hAnsi="細明體" w:cs="細明體"/>
                <w:kern w:val="0"/>
              </w:rPr>
            </w:pPr>
            <w:r w:rsidRPr="00D20130">
              <w:rPr>
                <w:rFonts w:eastAsia="標楷體" w:hint="eastAsia"/>
                <w:kern w:val="0"/>
                <w:szCs w:val="28"/>
              </w:rPr>
              <w:t>輸入第一項產品經通關查驗不符合規定者，中央主管機關應管制其輸入，並得為第一項各款、第二項及前項之處分。</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1680" w:hangingChars="126" w:firstLine="31680"/>
              <w:jc w:val="both"/>
              <w:rPr>
                <w:rFonts w:eastAsia="標楷體"/>
                <w:kern w:val="0"/>
                <w:szCs w:val="28"/>
              </w:rPr>
            </w:pPr>
            <w:r w:rsidRPr="00D20130">
              <w:rPr>
                <w:rFonts w:eastAsia="標楷體" w:hint="eastAsia"/>
                <w:kern w:val="0"/>
                <w:szCs w:val="28"/>
              </w:rPr>
              <w:t>第五十二條</w:t>
            </w:r>
            <w:r w:rsidRPr="00D20130">
              <w:rPr>
                <w:rFonts w:eastAsia="標楷體"/>
                <w:kern w:val="0"/>
                <w:szCs w:val="28"/>
              </w:rPr>
              <w:t xml:space="preserve">   </w:t>
            </w:r>
            <w:r w:rsidRPr="00D20130">
              <w:rPr>
                <w:rFonts w:eastAsia="標楷體" w:hint="eastAsia"/>
                <w:kern w:val="0"/>
                <w:szCs w:val="28"/>
              </w:rPr>
              <w:t>食品、食品添加物、食品器具、食品容器或包裝及食品用洗潔劑，經依第四十一條規定查核或檢驗者，由當地直轄市、縣（市）主管機關依查核或檢驗結果，為下列之處分：</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47" w:left="31680" w:hangingChars="152" w:firstLine="31680"/>
              <w:jc w:val="both"/>
              <w:rPr>
                <w:rFonts w:eastAsia="標楷體"/>
                <w:kern w:val="0"/>
                <w:szCs w:val="28"/>
              </w:rPr>
            </w:pPr>
            <w:r w:rsidRPr="00D20130">
              <w:rPr>
                <w:rFonts w:eastAsia="標楷體" w:hint="eastAsia"/>
                <w:kern w:val="0"/>
                <w:szCs w:val="28"/>
              </w:rPr>
              <w:t>一、有第十五條第一項、第四項或第十六條所列各款情形之一者，應予沒入銷毀。</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47" w:left="31680" w:hangingChars="152" w:firstLine="31680"/>
              <w:jc w:val="both"/>
              <w:rPr>
                <w:rFonts w:eastAsia="標楷體"/>
                <w:kern w:val="0"/>
                <w:szCs w:val="28"/>
              </w:rPr>
            </w:pPr>
            <w:r w:rsidRPr="00D20130">
              <w:rPr>
                <w:rFonts w:eastAsia="標楷體" w:hint="eastAsia"/>
                <w:kern w:val="0"/>
                <w:szCs w:val="28"/>
              </w:rPr>
              <w:t>二、不符合中央主管機關依第十七條、第十八條所定標準，或違反第二十一條第一項規定者，應予沒入銷毀。但實施消毒或採行適當安全措施後，仍可供食用、使用或不影響國人健康者，應通知限期消毒、改製或採行適當安全措施；屆期未遵行者，沒入銷毀之。</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47" w:left="31680" w:hangingChars="152" w:firstLine="31680"/>
              <w:jc w:val="both"/>
              <w:rPr>
                <w:rFonts w:eastAsia="標楷體"/>
                <w:kern w:val="0"/>
                <w:szCs w:val="28"/>
              </w:rPr>
            </w:pPr>
            <w:r w:rsidRPr="00D20130">
              <w:rPr>
                <w:rFonts w:eastAsia="標楷體" w:hint="eastAsia"/>
                <w:kern w:val="0"/>
                <w:szCs w:val="28"/>
              </w:rPr>
              <w:t>三、標示違反第二十二條第一項或依第二項公告之事項、第二十四條、第二十六條、第二十七條或第二十八條第一項規定者，應通知限期回收改正，改正前不得繼續販賣；屆期未遵行或違反第二十八條第二項規定者，沒入銷毀之。</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48" w:left="31680" w:hangingChars="152" w:firstLine="31680"/>
              <w:jc w:val="both"/>
              <w:rPr>
                <w:rFonts w:eastAsia="標楷體"/>
                <w:kern w:val="0"/>
                <w:szCs w:val="28"/>
              </w:rPr>
            </w:pPr>
            <w:r w:rsidRPr="00D20130">
              <w:rPr>
                <w:rFonts w:eastAsia="標楷體" w:hint="eastAsia"/>
                <w:kern w:val="0"/>
                <w:szCs w:val="28"/>
              </w:rPr>
              <w:t>四、依第四十一條第一項規定命暫停作業及停止販賣並封存之產品，如經查無前三款之情形者，應撤銷原處分，並予啟封。</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25" w:left="31680" w:firstLineChars="253" w:firstLine="31680"/>
              <w:jc w:val="both"/>
              <w:rPr>
                <w:rFonts w:eastAsia="標楷體"/>
                <w:kern w:val="0"/>
                <w:szCs w:val="28"/>
              </w:rPr>
            </w:pPr>
            <w:r w:rsidRPr="00D20130">
              <w:rPr>
                <w:rFonts w:eastAsia="標楷體" w:hint="eastAsia"/>
                <w:kern w:val="0"/>
                <w:szCs w:val="28"/>
              </w:rPr>
              <w:t>前項第一款至第三款應予沒入之產品，應先命製造、販賣或輸入者立即公告停止使用或食用，並予回收、銷毀。必要時，當地直轄市、縣（市）主管機關得代為回收、銷毀，並收取必要之費用。</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25" w:left="31680" w:firstLineChars="253" w:firstLine="31680"/>
              <w:jc w:val="both"/>
              <w:rPr>
                <w:rFonts w:eastAsia="標楷體"/>
                <w:kern w:val="0"/>
                <w:szCs w:val="28"/>
              </w:rPr>
            </w:pPr>
            <w:r w:rsidRPr="00D20130">
              <w:rPr>
                <w:rFonts w:eastAsia="標楷體" w:hint="eastAsia"/>
                <w:kern w:val="0"/>
                <w:szCs w:val="28"/>
              </w:rPr>
              <w:t>前項應回收、銷毀之產品，其回收、銷毀處理辦法，由中央主管機關定之。</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25" w:left="31680" w:firstLineChars="253" w:firstLine="31680"/>
              <w:jc w:val="both"/>
              <w:rPr>
                <w:rFonts w:eastAsia="標楷體"/>
                <w:kern w:val="0"/>
                <w:szCs w:val="28"/>
              </w:rPr>
            </w:pPr>
            <w:r w:rsidRPr="00D20130">
              <w:rPr>
                <w:rFonts w:eastAsia="標楷體" w:hint="eastAsia"/>
                <w:kern w:val="0"/>
                <w:szCs w:val="28"/>
              </w:rPr>
              <w:t>製造、加工、調配、包裝、運送、販賣、輸入、輸出第一項第一款或第二款產品之食品業者，由當地直轄市、縣（市）主管機關公布其商號、地址、負責人姓名、商品名稱及違法情節。</w:t>
            </w:r>
          </w:p>
          <w:p w:rsidR="006408A8" w:rsidRPr="00D20130" w:rsidRDefault="006408A8" w:rsidP="0064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25" w:left="31680" w:firstLineChars="253" w:firstLine="31680"/>
              <w:jc w:val="both"/>
              <w:rPr>
                <w:rFonts w:eastAsia="標楷體"/>
                <w:kern w:val="0"/>
                <w:szCs w:val="28"/>
              </w:rPr>
            </w:pPr>
            <w:r w:rsidRPr="00D20130">
              <w:rPr>
                <w:rFonts w:eastAsia="標楷體" w:hint="eastAsia"/>
                <w:kern w:val="0"/>
                <w:szCs w:val="28"/>
              </w:rPr>
              <w:t>輸入第一項產品經通關查驗不符合規定者，中央主管機關應管制其輸入，並得為第一項各款、第二項及前項之處分。</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D96CD5">
            <w:pPr>
              <w:suppressAutoHyphens/>
              <w:autoSpaceDE w:val="0"/>
              <w:autoSpaceDN w:val="0"/>
              <w:adjustRightInd w:val="0"/>
              <w:ind w:left="281" w:hanging="281"/>
              <w:jc w:val="both"/>
              <w:rPr>
                <w:rFonts w:eastAsia="標楷體"/>
                <w:szCs w:val="22"/>
              </w:rPr>
            </w:pPr>
            <w:r w:rsidRPr="00FD7AAA">
              <w:rPr>
                <w:rFonts w:eastAsia="標楷體" w:hint="eastAsia"/>
                <w:kern w:val="0"/>
                <w:lang w:val="zh-TW"/>
              </w:rPr>
              <w:t>第五十五條之一</w:t>
            </w:r>
            <w:r w:rsidRPr="00FD7AAA">
              <w:rPr>
                <w:rFonts w:eastAsia="標楷體"/>
                <w:kern w:val="0"/>
                <w:lang w:val="zh-TW"/>
              </w:rPr>
              <w:t xml:space="preserve">  </w:t>
            </w:r>
            <w:r w:rsidRPr="00FD7AAA">
              <w:rPr>
                <w:rFonts w:eastAsia="標楷體" w:hint="eastAsia"/>
                <w:kern w:val="0"/>
                <w:lang w:val="zh-TW"/>
              </w:rPr>
              <w:t>依本法所為之行政罰，其行為數認定標準，由中央主管機關定之。</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D96CD5">
            <w:pPr>
              <w:suppressAutoHyphens/>
              <w:autoSpaceDE w:val="0"/>
              <w:autoSpaceDN w:val="0"/>
              <w:adjustRightInd w:val="0"/>
              <w:ind w:left="283" w:hanging="281"/>
              <w:jc w:val="both"/>
              <w:rPr>
                <w:rFonts w:eastAsia="標楷體"/>
                <w:kern w:val="0"/>
                <w:lang w:val="zh-TW"/>
              </w:rPr>
            </w:pP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FF60BC">
            <w:pPr>
              <w:suppressAutoHyphens/>
              <w:autoSpaceDE w:val="0"/>
              <w:autoSpaceDN w:val="0"/>
              <w:adjustRightInd w:val="0"/>
              <w:ind w:left="281" w:hanging="281"/>
              <w:jc w:val="both"/>
              <w:rPr>
                <w:rFonts w:eastAsia="標楷體"/>
                <w:kern w:val="0"/>
                <w:lang w:val="zh-TW"/>
              </w:rPr>
            </w:pPr>
            <w:r w:rsidRPr="00FD7AAA">
              <w:rPr>
                <w:rFonts w:eastAsia="標楷體" w:hint="eastAsia"/>
                <w:kern w:val="0"/>
                <w:lang w:val="zh-TW"/>
              </w:rPr>
              <w:t>第五十六條</w:t>
            </w:r>
            <w:r w:rsidRPr="00FD7AAA">
              <w:rPr>
                <w:rFonts w:eastAsia="標楷體"/>
                <w:kern w:val="0"/>
                <w:lang w:val="zh-TW"/>
              </w:rPr>
              <w:t xml:space="preserve">   </w:t>
            </w:r>
            <w:r w:rsidRPr="00FD7AAA">
              <w:rPr>
                <w:rFonts w:eastAsia="標楷體" w:hint="eastAsia"/>
                <w:kern w:val="0"/>
                <w:lang w:val="zh-TW"/>
              </w:rPr>
              <w:t>消費者雖非財產上之損害，亦得請求賠償相當之金額，並得準用消費者保護法第四十七條至第五十五條之規定提出消費訴訟。</w:t>
            </w:r>
          </w:p>
          <w:p w:rsidR="006408A8" w:rsidRPr="00FD7AAA" w:rsidRDefault="006408A8" w:rsidP="00FF60BC">
            <w:pPr>
              <w:suppressAutoHyphens/>
              <w:autoSpaceDE w:val="0"/>
              <w:autoSpaceDN w:val="0"/>
              <w:adjustRightInd w:val="0"/>
              <w:ind w:left="281" w:hanging="281"/>
              <w:jc w:val="both"/>
              <w:rPr>
                <w:rFonts w:eastAsia="標楷體"/>
                <w:kern w:val="0"/>
                <w:lang w:val="zh-TW"/>
              </w:rPr>
            </w:pPr>
            <w:r w:rsidRPr="00FD7AAA">
              <w:rPr>
                <w:rFonts w:eastAsia="標楷體"/>
                <w:kern w:val="0"/>
                <w:lang w:val="zh-TW"/>
              </w:rPr>
              <w:t xml:space="preserve">      </w:t>
            </w:r>
            <w:r w:rsidRPr="00FD7AAA">
              <w:rPr>
                <w:rFonts w:eastAsia="標楷體" w:hint="eastAsia"/>
                <w:kern w:val="0"/>
                <w:lang w:val="zh-TW"/>
              </w:rPr>
              <w:t>如消費者不易或不能證明其實際損害額時，得請求法院依侵害情節，以每人每一事件新臺幣五百元以上</w:t>
            </w:r>
            <w:r w:rsidRPr="00FD7AAA">
              <w:rPr>
                <w:rFonts w:eastAsia="標楷體" w:hint="eastAsia"/>
                <w:kern w:val="0"/>
                <w:u w:val="single"/>
                <w:lang w:val="zh-TW"/>
              </w:rPr>
              <w:t>三</w:t>
            </w:r>
            <w:r w:rsidRPr="00FD7AAA">
              <w:rPr>
                <w:rFonts w:eastAsia="標楷體" w:hint="eastAsia"/>
                <w:kern w:val="0"/>
                <w:lang w:val="zh-TW"/>
              </w:rPr>
              <w:t>萬元以下計算。</w:t>
            </w:r>
          </w:p>
          <w:p w:rsidR="006408A8" w:rsidRPr="00FD7AAA" w:rsidRDefault="006408A8" w:rsidP="00FF60BC">
            <w:pPr>
              <w:suppressAutoHyphens/>
              <w:autoSpaceDE w:val="0"/>
              <w:autoSpaceDN w:val="0"/>
              <w:adjustRightInd w:val="0"/>
              <w:ind w:left="281" w:hanging="281"/>
              <w:jc w:val="both"/>
              <w:rPr>
                <w:rFonts w:eastAsia="標楷體"/>
                <w:kern w:val="0"/>
                <w:u w:val="single"/>
                <w:lang w:val="zh-TW"/>
              </w:rPr>
            </w:pPr>
            <w:r w:rsidRPr="00FD7AAA">
              <w:rPr>
                <w:rFonts w:eastAsia="標楷體"/>
                <w:kern w:val="0"/>
                <w:lang w:val="zh-TW"/>
              </w:rPr>
              <w:t xml:space="preserve">      </w:t>
            </w:r>
            <w:r w:rsidRPr="00FD7AAA">
              <w:rPr>
                <w:rFonts w:eastAsia="標楷體" w:hint="eastAsia"/>
                <w:kern w:val="0"/>
                <w:u w:val="single"/>
                <w:lang w:val="zh-TW"/>
              </w:rPr>
              <w:t>直轄市、縣</w:t>
            </w:r>
            <w:r w:rsidRPr="00FD7AAA">
              <w:rPr>
                <w:rFonts w:eastAsia="標楷體"/>
                <w:kern w:val="0"/>
                <w:u w:val="single"/>
                <w:lang w:val="zh-TW"/>
              </w:rPr>
              <w:t>(</w:t>
            </w:r>
            <w:r w:rsidRPr="00FD7AAA">
              <w:rPr>
                <w:rFonts w:eastAsia="標楷體" w:hint="eastAsia"/>
                <w:kern w:val="0"/>
                <w:u w:val="single"/>
                <w:lang w:val="zh-TW"/>
              </w:rPr>
              <w:t>市</w:t>
            </w:r>
            <w:r w:rsidRPr="00FD7AAA">
              <w:rPr>
                <w:rFonts w:eastAsia="標楷體"/>
                <w:kern w:val="0"/>
                <w:u w:val="single"/>
                <w:lang w:val="zh-TW"/>
              </w:rPr>
              <w:t>)</w:t>
            </w:r>
            <w:r w:rsidRPr="00FD7AAA">
              <w:rPr>
                <w:rFonts w:eastAsia="標楷體" w:hint="eastAsia"/>
                <w:kern w:val="0"/>
                <w:u w:val="single"/>
                <w:lang w:val="zh-TW"/>
              </w:rPr>
              <w:t>政府受理同一原因事件，致二十人以上消費者受有損害之申訴時，應協助消費者依消費者保護法第五十條之規定</w:t>
            </w:r>
            <w:r>
              <w:rPr>
                <w:rFonts w:eastAsia="標楷體" w:hint="eastAsia"/>
                <w:kern w:val="0"/>
                <w:u w:val="single"/>
                <w:lang w:val="zh-TW"/>
              </w:rPr>
              <w:t>辦理</w:t>
            </w:r>
            <w:r w:rsidRPr="00FD7AAA">
              <w:rPr>
                <w:rFonts w:eastAsia="標楷體" w:hint="eastAsia"/>
                <w:kern w:val="0"/>
                <w:u w:val="single"/>
                <w:lang w:val="zh-TW"/>
              </w:rPr>
              <w:t>。</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FF60BC">
            <w:pPr>
              <w:suppressAutoHyphens/>
              <w:autoSpaceDE w:val="0"/>
              <w:autoSpaceDN w:val="0"/>
              <w:adjustRightInd w:val="0"/>
              <w:ind w:left="283" w:hanging="281"/>
              <w:jc w:val="both"/>
              <w:rPr>
                <w:rFonts w:eastAsia="標楷體"/>
                <w:kern w:val="0"/>
                <w:lang w:val="zh-TW"/>
              </w:rPr>
            </w:pPr>
            <w:r w:rsidRPr="00FD7AAA">
              <w:rPr>
                <w:rFonts w:eastAsia="標楷體" w:hint="eastAsia"/>
                <w:kern w:val="0"/>
                <w:lang w:val="zh-TW"/>
              </w:rPr>
              <w:t>第五十六條　消費者雖非財產上之損害，亦得請求賠償相當之金額，並得準用消費者保護法第四十七條至第五十五條之規定提出消費訴訟。</w:t>
            </w:r>
          </w:p>
          <w:p w:rsidR="006408A8" w:rsidRPr="00FD7AAA" w:rsidRDefault="006408A8" w:rsidP="00FF60BC">
            <w:pPr>
              <w:suppressAutoHyphens/>
              <w:autoSpaceDE w:val="0"/>
              <w:autoSpaceDN w:val="0"/>
              <w:adjustRightInd w:val="0"/>
              <w:ind w:left="283" w:hanging="281"/>
              <w:jc w:val="both"/>
              <w:rPr>
                <w:rFonts w:eastAsia="標楷體"/>
                <w:kern w:val="0"/>
                <w:lang w:val="zh-TW"/>
              </w:rPr>
            </w:pPr>
            <w:r w:rsidRPr="00FD7AAA">
              <w:rPr>
                <w:rFonts w:eastAsia="標楷體"/>
                <w:kern w:val="0"/>
                <w:lang w:val="zh-TW"/>
              </w:rPr>
              <w:t xml:space="preserve">      </w:t>
            </w:r>
            <w:r w:rsidRPr="00FD7AAA">
              <w:rPr>
                <w:rFonts w:eastAsia="標楷體" w:hint="eastAsia"/>
                <w:kern w:val="0"/>
                <w:lang w:val="zh-TW"/>
              </w:rPr>
              <w:t>如消費者不易或不能證明其實際損害額時，得請求法院依侵害情節，以每人每一事件新臺幣五百元以上二萬元以下計算。</w:t>
            </w: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suppressAutoHyphens/>
              <w:autoSpaceDE w:val="0"/>
              <w:autoSpaceDN w:val="0"/>
              <w:adjustRightInd w:val="0"/>
              <w:ind w:left="31680" w:hangingChars="109" w:firstLine="31680"/>
              <w:jc w:val="both"/>
              <w:rPr>
                <w:rFonts w:eastAsia="標楷體"/>
                <w:kern w:val="0"/>
                <w:sz w:val="22"/>
                <w:szCs w:val="22"/>
              </w:rPr>
            </w:pPr>
            <w:r w:rsidRPr="00FD7AAA">
              <w:rPr>
                <w:rFonts w:eastAsia="標楷體" w:hint="eastAsia"/>
                <w:kern w:val="0"/>
                <w:sz w:val="22"/>
                <w:szCs w:val="22"/>
              </w:rPr>
              <w:t>第五十六條之一</w:t>
            </w:r>
            <w:r w:rsidRPr="00FD7AAA">
              <w:rPr>
                <w:rFonts w:eastAsia="標楷體"/>
                <w:kern w:val="0"/>
                <w:sz w:val="22"/>
                <w:szCs w:val="22"/>
              </w:rPr>
              <w:t xml:space="preserve">    </w:t>
            </w:r>
            <w:r w:rsidRPr="00FD7AAA">
              <w:rPr>
                <w:rFonts w:eastAsia="標楷體" w:hint="eastAsia"/>
                <w:kern w:val="0"/>
                <w:sz w:val="22"/>
                <w:szCs w:val="22"/>
              </w:rPr>
              <w:t>中央主管機關為保障食品安全事件消費者之權益，得設立食品安全保護基金，並得委託其他機關（構）、法人或團體辦理。</w:t>
            </w:r>
          </w:p>
          <w:p w:rsidR="006408A8" w:rsidRPr="00FD7AAA" w:rsidRDefault="006408A8" w:rsidP="006408A8">
            <w:pPr>
              <w:suppressAutoHyphens/>
              <w:autoSpaceDE w:val="0"/>
              <w:autoSpaceDN w:val="0"/>
              <w:adjustRightInd w:val="0"/>
              <w:ind w:leftChars="100" w:left="31680" w:firstLineChars="200" w:firstLine="31680"/>
              <w:jc w:val="both"/>
              <w:rPr>
                <w:rFonts w:eastAsia="標楷體"/>
                <w:kern w:val="0"/>
                <w:sz w:val="22"/>
                <w:szCs w:val="22"/>
              </w:rPr>
            </w:pPr>
            <w:r w:rsidRPr="00FD7AAA">
              <w:rPr>
                <w:rFonts w:eastAsia="標楷體" w:hint="eastAsia"/>
                <w:kern w:val="0"/>
                <w:sz w:val="22"/>
                <w:szCs w:val="22"/>
              </w:rPr>
              <w:t>前項基金之來源如下：</w:t>
            </w:r>
          </w:p>
          <w:p w:rsidR="006408A8" w:rsidRPr="00FD7AAA" w:rsidRDefault="006408A8" w:rsidP="006408A8">
            <w:pPr>
              <w:numPr>
                <w:ilvl w:val="0"/>
                <w:numId w:val="5"/>
              </w:numPr>
              <w:tabs>
                <w:tab w:val="num" w:pos="794"/>
              </w:tabs>
              <w:suppressAutoHyphens/>
              <w:autoSpaceDE w:val="0"/>
              <w:autoSpaceDN w:val="0"/>
              <w:adjustRightInd w:val="0"/>
              <w:ind w:leftChars="100" w:left="31680" w:hangingChars="193" w:firstLine="31680"/>
              <w:jc w:val="both"/>
              <w:rPr>
                <w:rFonts w:eastAsia="標楷體"/>
                <w:kern w:val="0"/>
                <w:sz w:val="22"/>
                <w:szCs w:val="22"/>
              </w:rPr>
            </w:pPr>
            <w:r w:rsidRPr="00FD7AAA">
              <w:rPr>
                <w:rFonts w:eastAsia="標楷體" w:hint="eastAsia"/>
                <w:kern w:val="0"/>
                <w:sz w:val="22"/>
                <w:szCs w:val="22"/>
              </w:rPr>
              <w:t>違反本法罰鍰之部分提撥。</w:t>
            </w:r>
          </w:p>
          <w:p w:rsidR="006408A8" w:rsidRPr="00FD7AAA" w:rsidRDefault="006408A8" w:rsidP="006408A8">
            <w:pPr>
              <w:numPr>
                <w:ilvl w:val="0"/>
                <w:numId w:val="5"/>
              </w:numPr>
              <w:tabs>
                <w:tab w:val="num" w:pos="794"/>
              </w:tabs>
              <w:suppressAutoHyphens/>
              <w:autoSpaceDE w:val="0"/>
              <w:autoSpaceDN w:val="0"/>
              <w:adjustRightInd w:val="0"/>
              <w:ind w:leftChars="100" w:left="31680" w:hangingChars="193" w:firstLine="31680"/>
              <w:jc w:val="both"/>
              <w:rPr>
                <w:rFonts w:eastAsia="標楷體"/>
                <w:kern w:val="0"/>
                <w:sz w:val="22"/>
                <w:szCs w:val="22"/>
              </w:rPr>
            </w:pPr>
            <w:r w:rsidRPr="00FD7AAA">
              <w:rPr>
                <w:rFonts w:eastAsia="標楷體" w:hint="eastAsia"/>
                <w:kern w:val="0"/>
                <w:sz w:val="22"/>
                <w:szCs w:val="22"/>
              </w:rPr>
              <w:t>依本法科處並繳納之罰金及沒收之現金或變賣所得。</w:t>
            </w:r>
          </w:p>
          <w:p w:rsidR="006408A8" w:rsidRPr="00FD7AAA" w:rsidRDefault="006408A8" w:rsidP="006408A8">
            <w:pPr>
              <w:numPr>
                <w:ilvl w:val="0"/>
                <w:numId w:val="5"/>
              </w:numPr>
              <w:tabs>
                <w:tab w:val="num" w:pos="794"/>
              </w:tabs>
              <w:suppressAutoHyphens/>
              <w:autoSpaceDE w:val="0"/>
              <w:autoSpaceDN w:val="0"/>
              <w:adjustRightInd w:val="0"/>
              <w:ind w:leftChars="100" w:left="31680" w:hangingChars="193" w:firstLine="31680"/>
              <w:jc w:val="both"/>
              <w:rPr>
                <w:rFonts w:eastAsia="標楷體"/>
                <w:kern w:val="0"/>
                <w:sz w:val="22"/>
                <w:szCs w:val="22"/>
              </w:rPr>
            </w:pPr>
            <w:r w:rsidRPr="00FD7AAA">
              <w:rPr>
                <w:rFonts w:eastAsia="標楷體" w:hint="eastAsia"/>
                <w:kern w:val="0"/>
                <w:sz w:val="22"/>
                <w:szCs w:val="22"/>
              </w:rPr>
              <w:t>依行政罰法規定追繳之不當利得部分提撥。</w:t>
            </w:r>
          </w:p>
          <w:p w:rsidR="006408A8" w:rsidRPr="00FD7AAA" w:rsidRDefault="006408A8" w:rsidP="006408A8">
            <w:pPr>
              <w:numPr>
                <w:ilvl w:val="0"/>
                <w:numId w:val="5"/>
              </w:numPr>
              <w:tabs>
                <w:tab w:val="num" w:pos="794"/>
              </w:tabs>
              <w:suppressAutoHyphens/>
              <w:autoSpaceDE w:val="0"/>
              <w:autoSpaceDN w:val="0"/>
              <w:adjustRightInd w:val="0"/>
              <w:ind w:leftChars="100" w:left="31680" w:firstLine="0"/>
              <w:jc w:val="both"/>
              <w:rPr>
                <w:rFonts w:eastAsia="標楷體"/>
                <w:kern w:val="0"/>
                <w:sz w:val="22"/>
                <w:szCs w:val="22"/>
              </w:rPr>
            </w:pPr>
            <w:r w:rsidRPr="00FD7AAA">
              <w:rPr>
                <w:rFonts w:eastAsia="標楷體" w:hint="eastAsia"/>
                <w:kern w:val="0"/>
                <w:sz w:val="22"/>
                <w:szCs w:val="22"/>
              </w:rPr>
              <w:t>基金孳息收入。</w:t>
            </w:r>
          </w:p>
          <w:p w:rsidR="006408A8" w:rsidRPr="00FD7AAA" w:rsidRDefault="006408A8" w:rsidP="006408A8">
            <w:pPr>
              <w:numPr>
                <w:ilvl w:val="0"/>
                <w:numId w:val="5"/>
              </w:numPr>
              <w:tabs>
                <w:tab w:val="num" w:pos="794"/>
              </w:tabs>
              <w:suppressAutoHyphens/>
              <w:autoSpaceDE w:val="0"/>
              <w:autoSpaceDN w:val="0"/>
              <w:adjustRightInd w:val="0"/>
              <w:ind w:leftChars="100" w:left="31680" w:firstLine="0"/>
              <w:jc w:val="both"/>
              <w:rPr>
                <w:rFonts w:eastAsia="標楷體"/>
                <w:kern w:val="0"/>
                <w:sz w:val="22"/>
                <w:szCs w:val="22"/>
              </w:rPr>
            </w:pPr>
            <w:r w:rsidRPr="00FD7AAA">
              <w:rPr>
                <w:rFonts w:eastAsia="標楷體" w:hint="eastAsia"/>
                <w:kern w:val="0"/>
                <w:sz w:val="22"/>
                <w:szCs w:val="22"/>
              </w:rPr>
              <w:t>捐贈收入。</w:t>
            </w:r>
          </w:p>
          <w:p w:rsidR="006408A8" w:rsidRPr="00FD7AAA" w:rsidRDefault="006408A8" w:rsidP="006408A8">
            <w:pPr>
              <w:numPr>
                <w:ilvl w:val="0"/>
                <w:numId w:val="5"/>
              </w:numPr>
              <w:tabs>
                <w:tab w:val="num" w:pos="794"/>
              </w:tabs>
              <w:suppressAutoHyphens/>
              <w:autoSpaceDE w:val="0"/>
              <w:autoSpaceDN w:val="0"/>
              <w:adjustRightInd w:val="0"/>
              <w:ind w:leftChars="100" w:left="31680" w:firstLine="0"/>
              <w:jc w:val="both"/>
              <w:rPr>
                <w:rFonts w:eastAsia="標楷體"/>
                <w:kern w:val="0"/>
                <w:sz w:val="22"/>
                <w:szCs w:val="22"/>
              </w:rPr>
            </w:pPr>
            <w:r w:rsidRPr="00FD7AAA">
              <w:rPr>
                <w:rFonts w:eastAsia="標楷體" w:hint="eastAsia"/>
                <w:kern w:val="0"/>
                <w:sz w:val="22"/>
                <w:szCs w:val="22"/>
              </w:rPr>
              <w:t>循預算程序之撥款。</w:t>
            </w:r>
          </w:p>
          <w:p w:rsidR="006408A8" w:rsidRPr="00FD7AAA" w:rsidRDefault="006408A8" w:rsidP="006408A8">
            <w:pPr>
              <w:numPr>
                <w:ilvl w:val="0"/>
                <w:numId w:val="5"/>
              </w:numPr>
              <w:suppressAutoHyphens/>
              <w:autoSpaceDE w:val="0"/>
              <w:autoSpaceDN w:val="0"/>
              <w:adjustRightInd w:val="0"/>
              <w:ind w:leftChars="100" w:left="31680" w:firstLine="0"/>
              <w:jc w:val="both"/>
              <w:rPr>
                <w:rFonts w:eastAsia="標楷體"/>
                <w:kern w:val="0"/>
                <w:sz w:val="22"/>
                <w:szCs w:val="22"/>
              </w:rPr>
            </w:pPr>
            <w:r w:rsidRPr="00FD7AAA">
              <w:rPr>
                <w:rFonts w:eastAsia="標楷體" w:hint="eastAsia"/>
                <w:kern w:val="0"/>
                <w:sz w:val="22"/>
                <w:szCs w:val="22"/>
              </w:rPr>
              <w:t>其他有關收入。</w:t>
            </w:r>
            <w:r w:rsidRPr="00FD7AAA">
              <w:rPr>
                <w:rFonts w:eastAsia="標楷體"/>
                <w:kern w:val="0"/>
                <w:sz w:val="22"/>
                <w:szCs w:val="22"/>
              </w:rPr>
              <w:t xml:space="preserve">     </w:t>
            </w:r>
          </w:p>
          <w:p w:rsidR="006408A8" w:rsidRPr="00FD7AAA" w:rsidRDefault="006408A8" w:rsidP="006408A8">
            <w:pPr>
              <w:suppressAutoHyphens/>
              <w:autoSpaceDE w:val="0"/>
              <w:autoSpaceDN w:val="0"/>
              <w:adjustRightInd w:val="0"/>
              <w:ind w:leftChars="100" w:left="31680" w:firstLineChars="200" w:firstLine="31680"/>
              <w:jc w:val="both"/>
              <w:rPr>
                <w:rFonts w:eastAsia="標楷體"/>
                <w:kern w:val="0"/>
                <w:sz w:val="22"/>
                <w:szCs w:val="22"/>
              </w:rPr>
            </w:pPr>
            <w:r w:rsidRPr="00FD7AAA">
              <w:rPr>
                <w:rFonts w:eastAsia="標楷體" w:hint="eastAsia"/>
                <w:kern w:val="0"/>
                <w:sz w:val="22"/>
                <w:szCs w:val="22"/>
              </w:rPr>
              <w:t>第二項第一款及第三款來源，以其處分生效日在中華民國一百零二年六月二十一日以後者適用。</w:t>
            </w:r>
          </w:p>
          <w:p w:rsidR="006408A8" w:rsidRPr="00FD7AAA" w:rsidRDefault="006408A8" w:rsidP="006408A8">
            <w:pPr>
              <w:suppressAutoHyphens/>
              <w:autoSpaceDE w:val="0"/>
              <w:autoSpaceDN w:val="0"/>
              <w:adjustRightInd w:val="0"/>
              <w:ind w:leftChars="100" w:left="31680" w:firstLineChars="200" w:firstLine="31680"/>
              <w:jc w:val="both"/>
              <w:rPr>
                <w:rFonts w:eastAsia="標楷體"/>
                <w:kern w:val="0"/>
                <w:sz w:val="22"/>
                <w:szCs w:val="22"/>
              </w:rPr>
            </w:pPr>
            <w:r w:rsidRPr="00FD7AAA">
              <w:rPr>
                <w:rFonts w:eastAsia="標楷體" w:hint="eastAsia"/>
                <w:kern w:val="0"/>
                <w:sz w:val="22"/>
                <w:szCs w:val="22"/>
              </w:rPr>
              <w:t>第一項基金之用途如下：</w:t>
            </w:r>
          </w:p>
          <w:p w:rsidR="006408A8" w:rsidRPr="00FD7AAA" w:rsidRDefault="006408A8" w:rsidP="006408A8">
            <w:pPr>
              <w:suppressAutoHyphens/>
              <w:autoSpaceDE w:val="0"/>
              <w:autoSpaceDN w:val="0"/>
              <w:adjustRightInd w:val="0"/>
              <w:ind w:leftChars="100" w:left="31680" w:hangingChars="193" w:firstLine="31680"/>
              <w:jc w:val="both"/>
              <w:rPr>
                <w:rFonts w:eastAsia="標楷體"/>
                <w:kern w:val="0"/>
                <w:sz w:val="22"/>
                <w:szCs w:val="22"/>
              </w:rPr>
            </w:pPr>
            <w:r w:rsidRPr="00FD7AAA">
              <w:rPr>
                <w:rFonts w:eastAsia="標楷體" w:hint="eastAsia"/>
                <w:kern w:val="0"/>
                <w:sz w:val="22"/>
                <w:szCs w:val="22"/>
              </w:rPr>
              <w:t>一、補助因食品衛生安全事件依消費者保護法之規定，提起之消費訴訟相關費用。</w:t>
            </w:r>
          </w:p>
          <w:p w:rsidR="006408A8" w:rsidRPr="00FD7AAA" w:rsidRDefault="006408A8" w:rsidP="006408A8">
            <w:pPr>
              <w:suppressAutoHyphens/>
              <w:autoSpaceDE w:val="0"/>
              <w:autoSpaceDN w:val="0"/>
              <w:adjustRightInd w:val="0"/>
              <w:ind w:leftChars="100" w:left="31680" w:hangingChars="193" w:firstLine="31680"/>
              <w:jc w:val="both"/>
              <w:rPr>
                <w:rFonts w:eastAsia="標楷體"/>
                <w:kern w:val="0"/>
                <w:sz w:val="22"/>
                <w:szCs w:val="22"/>
              </w:rPr>
            </w:pPr>
            <w:r w:rsidRPr="00FD7AAA">
              <w:rPr>
                <w:rFonts w:eastAsia="標楷體" w:hint="eastAsia"/>
                <w:kern w:val="0"/>
                <w:sz w:val="22"/>
                <w:szCs w:val="22"/>
              </w:rPr>
              <w:t>二、補助經公告之特定食品衛生安全事件，有關人體健康風險評估費用。</w:t>
            </w:r>
          </w:p>
          <w:p w:rsidR="006408A8" w:rsidRPr="00FD7AAA" w:rsidRDefault="006408A8" w:rsidP="006408A8">
            <w:pPr>
              <w:suppressAutoHyphens/>
              <w:autoSpaceDE w:val="0"/>
              <w:autoSpaceDN w:val="0"/>
              <w:adjustRightInd w:val="0"/>
              <w:ind w:leftChars="100" w:left="31680" w:hangingChars="129" w:firstLine="31680"/>
              <w:jc w:val="both"/>
              <w:rPr>
                <w:rFonts w:eastAsia="標楷體"/>
                <w:kern w:val="0"/>
                <w:sz w:val="22"/>
                <w:szCs w:val="22"/>
              </w:rPr>
            </w:pPr>
            <w:r w:rsidRPr="00FD7AAA">
              <w:rPr>
                <w:rFonts w:eastAsia="標楷體" w:hint="eastAsia"/>
                <w:kern w:val="0"/>
                <w:sz w:val="22"/>
                <w:szCs w:val="22"/>
              </w:rPr>
              <w:t>三、補助其他有關促進食品安全及消費者訴訟協助相關費用。</w:t>
            </w:r>
          </w:p>
          <w:p w:rsidR="006408A8" w:rsidRPr="00FD7AAA" w:rsidRDefault="006408A8" w:rsidP="006408A8">
            <w:pPr>
              <w:suppressAutoHyphens/>
              <w:autoSpaceDE w:val="0"/>
              <w:autoSpaceDN w:val="0"/>
              <w:adjustRightInd w:val="0"/>
              <w:ind w:leftChars="100" w:left="31680" w:firstLineChars="200" w:firstLine="31680"/>
              <w:jc w:val="both"/>
              <w:rPr>
                <w:rFonts w:eastAsia="標楷體"/>
                <w:kern w:val="0"/>
                <w:sz w:val="22"/>
                <w:szCs w:val="22"/>
              </w:rPr>
            </w:pPr>
            <w:r w:rsidRPr="00FD7AAA">
              <w:rPr>
                <w:rFonts w:eastAsia="標楷體" w:hint="eastAsia"/>
                <w:kern w:val="0"/>
                <w:sz w:val="22"/>
                <w:szCs w:val="22"/>
              </w:rPr>
              <w:t>中央主管機關應設置基金運用管理監督小組，由</w:t>
            </w:r>
            <w:r w:rsidRPr="00FD7AAA">
              <w:rPr>
                <w:rFonts w:eastAsia="標楷體" w:hint="eastAsia"/>
                <w:kern w:val="0"/>
                <w:sz w:val="22"/>
                <w:szCs w:val="22"/>
                <w:lang w:val="zh-TW"/>
              </w:rPr>
              <w:t>學者專家、消保團體、社會公正人士組成，</w:t>
            </w:r>
            <w:r w:rsidRPr="00FD7AAA">
              <w:rPr>
                <w:rFonts w:eastAsia="標楷體" w:hint="eastAsia"/>
                <w:kern w:val="0"/>
                <w:sz w:val="22"/>
                <w:szCs w:val="22"/>
              </w:rPr>
              <w:t>監督補助業務。</w:t>
            </w:r>
          </w:p>
          <w:p w:rsidR="006408A8" w:rsidRPr="00FD7AAA" w:rsidRDefault="006408A8" w:rsidP="006408A8">
            <w:pPr>
              <w:suppressAutoHyphens/>
              <w:autoSpaceDE w:val="0"/>
              <w:autoSpaceDN w:val="0"/>
              <w:adjustRightInd w:val="0"/>
              <w:ind w:leftChars="100" w:left="31680" w:firstLineChars="200" w:firstLine="31680"/>
              <w:jc w:val="both"/>
              <w:rPr>
                <w:rFonts w:eastAsia="標楷體"/>
                <w:kern w:val="0"/>
                <w:sz w:val="22"/>
                <w:szCs w:val="22"/>
                <w:lang w:val="zh-TW"/>
              </w:rPr>
            </w:pPr>
            <w:r w:rsidRPr="00FD7AAA">
              <w:rPr>
                <w:rFonts w:eastAsia="標楷體" w:hint="eastAsia"/>
                <w:kern w:val="0"/>
                <w:sz w:val="22"/>
                <w:szCs w:val="22"/>
              </w:rPr>
              <w:t>第四項基金之補助對象、申請資格、審查程序、補助基準、補助之廢止、前項基金運用管理監督小組之組成、運作及其他應遵行事項，由中央主管機關以辦法定之。</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D96CD5">
            <w:pPr>
              <w:suppressAutoHyphens/>
              <w:autoSpaceDE w:val="0"/>
              <w:autoSpaceDN w:val="0"/>
              <w:adjustRightInd w:val="0"/>
              <w:rPr>
                <w:rFonts w:eastAsia="標楷體"/>
                <w:kern w:val="0"/>
                <w:sz w:val="22"/>
                <w:szCs w:val="22"/>
                <w:lang w:val="zh-TW"/>
              </w:rPr>
            </w:pPr>
          </w:p>
        </w:tc>
      </w:tr>
      <w:tr w:rsidR="006408A8" w:rsidRPr="00FD7AAA" w:rsidTr="00FD2794">
        <w:trPr>
          <w:trHeight w:val="20"/>
          <w:jc w:val="center"/>
        </w:trPr>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suppressAutoHyphens/>
              <w:autoSpaceDE w:val="0"/>
              <w:autoSpaceDN w:val="0"/>
              <w:adjustRightInd w:val="0"/>
              <w:ind w:leftChars="-18" w:left="31680" w:hangingChars="129" w:firstLine="31680"/>
              <w:jc w:val="both"/>
              <w:rPr>
                <w:rFonts w:eastAsia="標楷體"/>
                <w:kern w:val="0"/>
                <w:sz w:val="22"/>
                <w:szCs w:val="22"/>
              </w:rPr>
            </w:pPr>
            <w:r w:rsidRPr="00FD7AAA">
              <w:rPr>
                <w:rFonts w:eastAsia="標楷體" w:hint="eastAsia"/>
                <w:kern w:val="0"/>
                <w:sz w:val="22"/>
                <w:szCs w:val="22"/>
              </w:rPr>
              <w:t>第六十條　本法除第三十條申報制度與第三十三條保證金收取規定及第二十二條第一項第五款、第二十六條、第二十七條，自公布後一年施行外，自公布日施行。</w:t>
            </w:r>
          </w:p>
          <w:p w:rsidR="006408A8" w:rsidRDefault="006408A8" w:rsidP="006408A8">
            <w:pPr>
              <w:suppressAutoHyphens/>
              <w:autoSpaceDE w:val="0"/>
              <w:autoSpaceDN w:val="0"/>
              <w:adjustRightInd w:val="0"/>
              <w:ind w:leftChars="100" w:left="31680" w:firstLineChars="193" w:firstLine="31680"/>
              <w:jc w:val="both"/>
              <w:rPr>
                <w:rFonts w:eastAsia="標楷體"/>
                <w:kern w:val="0"/>
                <w:sz w:val="22"/>
                <w:szCs w:val="22"/>
                <w:u w:val="single"/>
              </w:rPr>
            </w:pPr>
            <w:r w:rsidRPr="00FD7AAA">
              <w:rPr>
                <w:rFonts w:eastAsia="標楷體" w:hint="eastAsia"/>
                <w:kern w:val="0"/>
                <w:sz w:val="22"/>
                <w:szCs w:val="22"/>
                <w:u w:val="single"/>
              </w:rPr>
              <w:t>第二十二條第一項第四款自中華民國</w:t>
            </w:r>
            <w:r w:rsidRPr="00180B97">
              <w:rPr>
                <w:rFonts w:eastAsia="標楷體" w:hint="eastAsia"/>
                <w:color w:val="FF0000"/>
                <w:kern w:val="0"/>
                <w:sz w:val="22"/>
                <w:szCs w:val="22"/>
                <w:u w:val="single"/>
              </w:rPr>
              <w:t>一百零三年六月十九日</w:t>
            </w:r>
            <w:r w:rsidRPr="00FD7AAA">
              <w:rPr>
                <w:rFonts w:eastAsia="標楷體" w:hint="eastAsia"/>
                <w:kern w:val="0"/>
                <w:sz w:val="22"/>
                <w:szCs w:val="22"/>
                <w:u w:val="single"/>
              </w:rPr>
              <w:t>施行。</w:t>
            </w:r>
          </w:p>
          <w:p w:rsidR="006408A8" w:rsidRPr="00B063E6" w:rsidRDefault="006408A8" w:rsidP="006408A8">
            <w:pPr>
              <w:suppressAutoHyphens/>
              <w:autoSpaceDE w:val="0"/>
              <w:autoSpaceDN w:val="0"/>
              <w:adjustRightInd w:val="0"/>
              <w:ind w:leftChars="100" w:left="31680" w:firstLineChars="193" w:firstLine="31680"/>
              <w:jc w:val="both"/>
              <w:rPr>
                <w:rFonts w:eastAsia="標楷體"/>
                <w:kern w:val="0"/>
                <w:sz w:val="22"/>
                <w:szCs w:val="22"/>
                <w:u w:val="single"/>
              </w:rPr>
            </w:pPr>
            <w:r w:rsidRPr="00AC1FF6">
              <w:rPr>
                <w:rFonts w:eastAsia="標楷體" w:hint="eastAsia"/>
                <w:kern w:val="0"/>
                <w:sz w:val="22"/>
                <w:szCs w:val="22"/>
                <w:u w:val="single"/>
              </w:rPr>
              <w:t>本法</w:t>
            </w:r>
            <w:r w:rsidRPr="00180B97">
              <w:rPr>
                <w:rFonts w:eastAsia="標楷體" w:hint="eastAsia"/>
                <w:color w:val="FF0000"/>
                <w:kern w:val="0"/>
                <w:sz w:val="22"/>
                <w:szCs w:val="22"/>
                <w:u w:val="single"/>
              </w:rPr>
              <w:t>一百零三年一月二十八日</w:t>
            </w:r>
            <w:r w:rsidRPr="00AC1FF6">
              <w:rPr>
                <w:rFonts w:eastAsia="標楷體" w:hint="eastAsia"/>
                <w:kern w:val="0"/>
                <w:sz w:val="22"/>
                <w:szCs w:val="22"/>
                <w:u w:val="single"/>
              </w:rPr>
              <w:t>修正條文第二十一條第三項，自公布後一年施行。</w:t>
            </w:r>
          </w:p>
        </w:tc>
        <w:tc>
          <w:tcPr>
            <w:tcW w:w="2500" w:type="pct"/>
            <w:tcBorders>
              <w:top w:val="single" w:sz="2" w:space="0" w:color="000000"/>
              <w:left w:val="single" w:sz="2" w:space="0" w:color="000000"/>
              <w:bottom w:val="single" w:sz="2" w:space="0" w:color="000000"/>
              <w:right w:val="single" w:sz="2" w:space="0" w:color="000000"/>
            </w:tcBorders>
            <w:shd w:val="clear" w:color="000000" w:fill="FFFFFF"/>
          </w:tcPr>
          <w:p w:rsidR="006408A8" w:rsidRPr="00FD7AAA" w:rsidRDefault="006408A8" w:rsidP="006408A8">
            <w:pPr>
              <w:suppressAutoHyphens/>
              <w:autoSpaceDE w:val="0"/>
              <w:autoSpaceDN w:val="0"/>
              <w:adjustRightInd w:val="0"/>
              <w:ind w:left="31680" w:hangingChars="98" w:firstLine="31680"/>
              <w:jc w:val="both"/>
              <w:rPr>
                <w:rFonts w:eastAsia="標楷體"/>
                <w:kern w:val="0"/>
                <w:sz w:val="22"/>
                <w:szCs w:val="22"/>
                <w:lang w:val="zh-TW"/>
              </w:rPr>
            </w:pPr>
            <w:r w:rsidRPr="00FD7AAA">
              <w:rPr>
                <w:rFonts w:eastAsia="標楷體" w:hint="eastAsia"/>
                <w:kern w:val="0"/>
                <w:sz w:val="22"/>
                <w:szCs w:val="22"/>
              </w:rPr>
              <w:t>第六十條　本法除第三十條申報制度與第三十三條保證金收取規定及第二十二條第一項第五款、第二十六條、第二十七條，自公布後一年施行外，自公布日施行。</w:t>
            </w:r>
          </w:p>
        </w:tc>
      </w:tr>
    </w:tbl>
    <w:p w:rsidR="006408A8" w:rsidRPr="00B33D8F" w:rsidRDefault="006408A8" w:rsidP="001A742D">
      <w:pPr>
        <w:suppressAutoHyphens/>
        <w:autoSpaceDE w:val="0"/>
        <w:autoSpaceDN w:val="0"/>
        <w:adjustRightInd w:val="0"/>
        <w:rPr>
          <w:rFonts w:ascii="標楷體" w:eastAsia="標楷體" w:hAnsi="標楷體"/>
          <w:kern w:val="0"/>
        </w:rPr>
      </w:pPr>
    </w:p>
    <w:sectPr w:rsidR="006408A8" w:rsidRPr="00B33D8F" w:rsidSect="004E22B8">
      <w:footerReference w:type="default" r:id="rId7"/>
      <w:pgSz w:w="11906" w:h="16838"/>
      <w:pgMar w:top="1440" w:right="1800"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8A8" w:rsidRDefault="006408A8" w:rsidP="008A1B2C">
      <w:r>
        <w:separator/>
      </w:r>
    </w:p>
  </w:endnote>
  <w:endnote w:type="continuationSeparator" w:id="0">
    <w:p w:rsidR="006408A8" w:rsidRDefault="006408A8" w:rsidP="008A1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A8" w:rsidRDefault="006408A8">
    <w:pPr>
      <w:pStyle w:val="Footer"/>
      <w:jc w:val="center"/>
    </w:pPr>
    <w:fldSimple w:instr="PAGE   \* MERGEFORMAT">
      <w:r w:rsidRPr="00180B97">
        <w:rPr>
          <w:noProof/>
          <w:lang w:val="zh-TW"/>
        </w:rPr>
        <w:t>12</w:t>
      </w:r>
    </w:fldSimple>
  </w:p>
  <w:p w:rsidR="006408A8" w:rsidRDefault="00640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8A8" w:rsidRDefault="006408A8" w:rsidP="008A1B2C">
      <w:r>
        <w:separator/>
      </w:r>
    </w:p>
  </w:footnote>
  <w:footnote w:type="continuationSeparator" w:id="0">
    <w:p w:rsidR="006408A8" w:rsidRDefault="006408A8" w:rsidP="008A1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3F0"/>
    <w:multiLevelType w:val="hybridMultilevel"/>
    <w:tmpl w:val="A1B65F66"/>
    <w:lvl w:ilvl="0" w:tplc="1B3A003E">
      <w:start w:val="1"/>
      <w:numFmt w:val="taiwaneseCountingThousand"/>
      <w:lvlText w:val="%1、"/>
      <w:lvlJc w:val="left"/>
      <w:pPr>
        <w:tabs>
          <w:tab w:val="num" w:pos="622"/>
        </w:tabs>
        <w:ind w:left="622" w:hanging="480"/>
      </w:pPr>
      <w:rPr>
        <w:rFonts w:cs="新細明體" w:hint="default"/>
      </w:rPr>
    </w:lvl>
    <w:lvl w:ilvl="1" w:tplc="04090019" w:tentative="1">
      <w:start w:val="1"/>
      <w:numFmt w:val="ideographTraditional"/>
      <w:lvlText w:val="%2、"/>
      <w:lvlJc w:val="left"/>
      <w:pPr>
        <w:tabs>
          <w:tab w:val="num" w:pos="1102"/>
        </w:tabs>
        <w:ind w:left="1102" w:hanging="480"/>
      </w:pPr>
      <w:rPr>
        <w:rFonts w:cs="Times New Roman"/>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02175647"/>
    <w:multiLevelType w:val="hybridMultilevel"/>
    <w:tmpl w:val="EE689E0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8D74785"/>
    <w:multiLevelType w:val="hybridMultilevel"/>
    <w:tmpl w:val="9A3C9076"/>
    <w:lvl w:ilvl="0" w:tplc="AC3AC588">
      <w:start w:val="1"/>
      <w:numFmt w:val="taiwaneseCountingThousand"/>
      <w:lvlText w:val="%1、"/>
      <w:lvlJc w:val="left"/>
      <w:pPr>
        <w:ind w:left="840" w:hanging="480"/>
      </w:pPr>
      <w:rPr>
        <w:rFonts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
    <w:nsid w:val="17D902C9"/>
    <w:multiLevelType w:val="hybridMultilevel"/>
    <w:tmpl w:val="191829D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BEE0374"/>
    <w:multiLevelType w:val="hybridMultilevel"/>
    <w:tmpl w:val="A1B65F66"/>
    <w:lvl w:ilvl="0" w:tplc="1B3A003E">
      <w:start w:val="1"/>
      <w:numFmt w:val="taiwaneseCountingThousand"/>
      <w:lvlText w:val="%1、"/>
      <w:lvlJc w:val="left"/>
      <w:pPr>
        <w:tabs>
          <w:tab w:val="num" w:pos="622"/>
        </w:tabs>
        <w:ind w:left="622" w:hanging="480"/>
      </w:pPr>
      <w:rPr>
        <w:rFonts w:cs="新細明體" w:hint="default"/>
      </w:rPr>
    </w:lvl>
    <w:lvl w:ilvl="1" w:tplc="04090019" w:tentative="1">
      <w:start w:val="1"/>
      <w:numFmt w:val="ideographTraditional"/>
      <w:lvlText w:val="%2、"/>
      <w:lvlJc w:val="left"/>
      <w:pPr>
        <w:tabs>
          <w:tab w:val="num" w:pos="1102"/>
        </w:tabs>
        <w:ind w:left="1102" w:hanging="480"/>
      </w:pPr>
      <w:rPr>
        <w:rFonts w:cs="Times New Roman"/>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5">
    <w:nsid w:val="324111E2"/>
    <w:multiLevelType w:val="hybridMultilevel"/>
    <w:tmpl w:val="7DBE56FC"/>
    <w:lvl w:ilvl="0" w:tplc="ACBE6616">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80E37C3"/>
    <w:multiLevelType w:val="hybridMultilevel"/>
    <w:tmpl w:val="0332D7F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5E23200"/>
    <w:multiLevelType w:val="hybridMultilevel"/>
    <w:tmpl w:val="EE689E0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48D4248E"/>
    <w:multiLevelType w:val="hybridMultilevel"/>
    <w:tmpl w:val="E53E2B22"/>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4BEF49C4"/>
    <w:multiLevelType w:val="hybridMultilevel"/>
    <w:tmpl w:val="2E40A92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33F5353"/>
    <w:multiLevelType w:val="hybridMultilevel"/>
    <w:tmpl w:val="935CA108"/>
    <w:lvl w:ilvl="0" w:tplc="0A247344">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67C19CD"/>
    <w:multiLevelType w:val="hybridMultilevel"/>
    <w:tmpl w:val="092ADC9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B2852FE"/>
    <w:multiLevelType w:val="hybridMultilevel"/>
    <w:tmpl w:val="E456676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F947AE4"/>
    <w:multiLevelType w:val="hybridMultilevel"/>
    <w:tmpl w:val="B482947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ECE18E0"/>
    <w:multiLevelType w:val="hybridMultilevel"/>
    <w:tmpl w:val="03204A58"/>
    <w:lvl w:ilvl="0" w:tplc="ED7AF8CA">
      <w:start w:val="1"/>
      <w:numFmt w:val="taiwaneseCountingThousand"/>
      <w:lvlText w:val="%1、"/>
      <w:lvlJc w:val="left"/>
      <w:pPr>
        <w:tabs>
          <w:tab w:val="num" w:pos="1004"/>
        </w:tabs>
        <w:ind w:left="1004" w:hanging="720"/>
      </w:pPr>
      <w:rPr>
        <w:rFonts w:cs="新細明體" w:hint="default"/>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15">
    <w:nsid w:val="771E1809"/>
    <w:multiLevelType w:val="hybridMultilevel"/>
    <w:tmpl w:val="C3FAD5A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92D7DF9"/>
    <w:multiLevelType w:val="hybridMultilevel"/>
    <w:tmpl w:val="12A0FAB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9FE5337"/>
    <w:multiLevelType w:val="hybridMultilevel"/>
    <w:tmpl w:val="A1B65F66"/>
    <w:lvl w:ilvl="0" w:tplc="1B3A003E">
      <w:start w:val="1"/>
      <w:numFmt w:val="taiwaneseCountingThousand"/>
      <w:lvlText w:val="%1、"/>
      <w:lvlJc w:val="left"/>
      <w:pPr>
        <w:tabs>
          <w:tab w:val="num" w:pos="622"/>
        </w:tabs>
        <w:ind w:left="622" w:hanging="480"/>
      </w:pPr>
      <w:rPr>
        <w:rFonts w:cs="新細明體" w:hint="default"/>
      </w:rPr>
    </w:lvl>
    <w:lvl w:ilvl="1" w:tplc="04090019" w:tentative="1">
      <w:start w:val="1"/>
      <w:numFmt w:val="ideographTraditional"/>
      <w:lvlText w:val="%2、"/>
      <w:lvlJc w:val="left"/>
      <w:pPr>
        <w:tabs>
          <w:tab w:val="num" w:pos="1102"/>
        </w:tabs>
        <w:ind w:left="1102" w:hanging="480"/>
      </w:pPr>
      <w:rPr>
        <w:rFonts w:cs="Times New Roman"/>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num w:numId="1">
    <w:abstractNumId w:val="8"/>
  </w:num>
  <w:num w:numId="2">
    <w:abstractNumId w:val="1"/>
  </w:num>
  <w:num w:numId="3">
    <w:abstractNumId w:val="4"/>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7"/>
  </w:num>
  <w:num w:numId="8">
    <w:abstractNumId w:val="0"/>
  </w:num>
  <w:num w:numId="9">
    <w:abstractNumId w:val="5"/>
  </w:num>
  <w:num w:numId="10">
    <w:abstractNumId w:val="6"/>
  </w:num>
  <w:num w:numId="11">
    <w:abstractNumId w:val="13"/>
  </w:num>
  <w:num w:numId="12">
    <w:abstractNumId w:val="11"/>
  </w:num>
  <w:num w:numId="13">
    <w:abstractNumId w:val="7"/>
  </w:num>
  <w:num w:numId="14">
    <w:abstractNumId w:val="16"/>
  </w:num>
  <w:num w:numId="15">
    <w:abstractNumId w:val="10"/>
  </w:num>
  <w:num w:numId="16">
    <w:abstractNumId w:val="15"/>
  </w:num>
  <w:num w:numId="17">
    <w:abstractNumId w:val="3"/>
  </w:num>
  <w:num w:numId="18">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1A3"/>
    <w:rsid w:val="00005706"/>
    <w:rsid w:val="000074F2"/>
    <w:rsid w:val="000171C0"/>
    <w:rsid w:val="00020719"/>
    <w:rsid w:val="00022B2C"/>
    <w:rsid w:val="00023F59"/>
    <w:rsid w:val="00024C46"/>
    <w:rsid w:val="00030212"/>
    <w:rsid w:val="00036283"/>
    <w:rsid w:val="0004092B"/>
    <w:rsid w:val="000413A9"/>
    <w:rsid w:val="000463E3"/>
    <w:rsid w:val="00050B8D"/>
    <w:rsid w:val="000525FB"/>
    <w:rsid w:val="00056EF6"/>
    <w:rsid w:val="00057846"/>
    <w:rsid w:val="00061C1B"/>
    <w:rsid w:val="00066979"/>
    <w:rsid w:val="00072138"/>
    <w:rsid w:val="00073329"/>
    <w:rsid w:val="000736B4"/>
    <w:rsid w:val="00073C61"/>
    <w:rsid w:val="00075D4B"/>
    <w:rsid w:val="00081032"/>
    <w:rsid w:val="00082D92"/>
    <w:rsid w:val="0008535C"/>
    <w:rsid w:val="0009113C"/>
    <w:rsid w:val="00093537"/>
    <w:rsid w:val="00093671"/>
    <w:rsid w:val="00096773"/>
    <w:rsid w:val="000A0804"/>
    <w:rsid w:val="000A3113"/>
    <w:rsid w:val="000A3F3A"/>
    <w:rsid w:val="000A4600"/>
    <w:rsid w:val="000A63F5"/>
    <w:rsid w:val="000A790C"/>
    <w:rsid w:val="000B4473"/>
    <w:rsid w:val="000C3565"/>
    <w:rsid w:val="000C3705"/>
    <w:rsid w:val="000C3B25"/>
    <w:rsid w:val="000C4038"/>
    <w:rsid w:val="000C6817"/>
    <w:rsid w:val="000D112F"/>
    <w:rsid w:val="000D1C88"/>
    <w:rsid w:val="000E50F4"/>
    <w:rsid w:val="000E7123"/>
    <w:rsid w:val="00101AE8"/>
    <w:rsid w:val="00104FC1"/>
    <w:rsid w:val="00105509"/>
    <w:rsid w:val="00111233"/>
    <w:rsid w:val="00113A3A"/>
    <w:rsid w:val="00114224"/>
    <w:rsid w:val="00135F5C"/>
    <w:rsid w:val="001448C7"/>
    <w:rsid w:val="001465F3"/>
    <w:rsid w:val="00147412"/>
    <w:rsid w:val="00151189"/>
    <w:rsid w:val="00155A74"/>
    <w:rsid w:val="0016366F"/>
    <w:rsid w:val="00163C36"/>
    <w:rsid w:val="00166503"/>
    <w:rsid w:val="001701DA"/>
    <w:rsid w:val="00175315"/>
    <w:rsid w:val="001802D1"/>
    <w:rsid w:val="00180B97"/>
    <w:rsid w:val="00180DD0"/>
    <w:rsid w:val="001840C1"/>
    <w:rsid w:val="001851FE"/>
    <w:rsid w:val="00186B73"/>
    <w:rsid w:val="00190C98"/>
    <w:rsid w:val="0019693F"/>
    <w:rsid w:val="001A61CF"/>
    <w:rsid w:val="001A742D"/>
    <w:rsid w:val="001B182F"/>
    <w:rsid w:val="001B7111"/>
    <w:rsid w:val="001C2AD8"/>
    <w:rsid w:val="001C3D8D"/>
    <w:rsid w:val="001D5EE9"/>
    <w:rsid w:val="001E02C8"/>
    <w:rsid w:val="001E1B28"/>
    <w:rsid w:val="001E2DA0"/>
    <w:rsid w:val="001F18C1"/>
    <w:rsid w:val="001F1DEC"/>
    <w:rsid w:val="001F6D58"/>
    <w:rsid w:val="00200ECA"/>
    <w:rsid w:val="00201330"/>
    <w:rsid w:val="002044EF"/>
    <w:rsid w:val="00206A5A"/>
    <w:rsid w:val="002074E4"/>
    <w:rsid w:val="002111B0"/>
    <w:rsid w:val="00215A3F"/>
    <w:rsid w:val="002161E6"/>
    <w:rsid w:val="00216E8F"/>
    <w:rsid w:val="00220AF8"/>
    <w:rsid w:val="00223D06"/>
    <w:rsid w:val="00233463"/>
    <w:rsid w:val="002334BF"/>
    <w:rsid w:val="002368E0"/>
    <w:rsid w:val="00247927"/>
    <w:rsid w:val="00250ED3"/>
    <w:rsid w:val="00275E73"/>
    <w:rsid w:val="00277813"/>
    <w:rsid w:val="00282E2F"/>
    <w:rsid w:val="00287C36"/>
    <w:rsid w:val="00293ACA"/>
    <w:rsid w:val="0029587C"/>
    <w:rsid w:val="002B0F39"/>
    <w:rsid w:val="002B2192"/>
    <w:rsid w:val="002B5B93"/>
    <w:rsid w:val="002B74C8"/>
    <w:rsid w:val="002C2561"/>
    <w:rsid w:val="002C56F8"/>
    <w:rsid w:val="002D2AAC"/>
    <w:rsid w:val="002D45CF"/>
    <w:rsid w:val="002D66CB"/>
    <w:rsid w:val="002E5E06"/>
    <w:rsid w:val="002F2F88"/>
    <w:rsid w:val="002F40C0"/>
    <w:rsid w:val="002F5FE7"/>
    <w:rsid w:val="002F6A96"/>
    <w:rsid w:val="003003AF"/>
    <w:rsid w:val="0030234E"/>
    <w:rsid w:val="003028F3"/>
    <w:rsid w:val="003101B3"/>
    <w:rsid w:val="003108BF"/>
    <w:rsid w:val="00313406"/>
    <w:rsid w:val="0031414E"/>
    <w:rsid w:val="00315392"/>
    <w:rsid w:val="00315A80"/>
    <w:rsid w:val="00321DBB"/>
    <w:rsid w:val="00324CA6"/>
    <w:rsid w:val="00326255"/>
    <w:rsid w:val="003340DC"/>
    <w:rsid w:val="00334CFB"/>
    <w:rsid w:val="00337AE7"/>
    <w:rsid w:val="0034242F"/>
    <w:rsid w:val="00347ABC"/>
    <w:rsid w:val="00347EC9"/>
    <w:rsid w:val="00350596"/>
    <w:rsid w:val="0035758B"/>
    <w:rsid w:val="00363DE2"/>
    <w:rsid w:val="003661C4"/>
    <w:rsid w:val="00371A1C"/>
    <w:rsid w:val="0037674A"/>
    <w:rsid w:val="0037751C"/>
    <w:rsid w:val="0038028A"/>
    <w:rsid w:val="00380910"/>
    <w:rsid w:val="00381AE7"/>
    <w:rsid w:val="00381E85"/>
    <w:rsid w:val="00383425"/>
    <w:rsid w:val="003841C0"/>
    <w:rsid w:val="003869D6"/>
    <w:rsid w:val="00386B58"/>
    <w:rsid w:val="00387666"/>
    <w:rsid w:val="00387EC4"/>
    <w:rsid w:val="00391A24"/>
    <w:rsid w:val="003921A3"/>
    <w:rsid w:val="00393412"/>
    <w:rsid w:val="003A3E44"/>
    <w:rsid w:val="003A3FAC"/>
    <w:rsid w:val="003B2616"/>
    <w:rsid w:val="003B5423"/>
    <w:rsid w:val="003C2558"/>
    <w:rsid w:val="003C3BD1"/>
    <w:rsid w:val="003C4FA0"/>
    <w:rsid w:val="003C6D07"/>
    <w:rsid w:val="003C6F8E"/>
    <w:rsid w:val="003C717C"/>
    <w:rsid w:val="003C7D6C"/>
    <w:rsid w:val="003E59D5"/>
    <w:rsid w:val="003F0C91"/>
    <w:rsid w:val="003F16BC"/>
    <w:rsid w:val="003F17EE"/>
    <w:rsid w:val="003F1B5E"/>
    <w:rsid w:val="003F6875"/>
    <w:rsid w:val="003F6CA4"/>
    <w:rsid w:val="003F70FB"/>
    <w:rsid w:val="00401647"/>
    <w:rsid w:val="00401E83"/>
    <w:rsid w:val="004139EC"/>
    <w:rsid w:val="004151C2"/>
    <w:rsid w:val="00420444"/>
    <w:rsid w:val="004252D2"/>
    <w:rsid w:val="00425FB2"/>
    <w:rsid w:val="004268CE"/>
    <w:rsid w:val="0043180A"/>
    <w:rsid w:val="00432374"/>
    <w:rsid w:val="004328F1"/>
    <w:rsid w:val="0044030B"/>
    <w:rsid w:val="004474C8"/>
    <w:rsid w:val="004478A3"/>
    <w:rsid w:val="00453BD8"/>
    <w:rsid w:val="00461C12"/>
    <w:rsid w:val="00464736"/>
    <w:rsid w:val="0047068E"/>
    <w:rsid w:val="00472C44"/>
    <w:rsid w:val="00473658"/>
    <w:rsid w:val="0047715B"/>
    <w:rsid w:val="00477DE0"/>
    <w:rsid w:val="00482C2C"/>
    <w:rsid w:val="00486E42"/>
    <w:rsid w:val="004924FA"/>
    <w:rsid w:val="00492FCA"/>
    <w:rsid w:val="004A0DCF"/>
    <w:rsid w:val="004A3A91"/>
    <w:rsid w:val="004A4714"/>
    <w:rsid w:val="004A5190"/>
    <w:rsid w:val="004C2C0A"/>
    <w:rsid w:val="004C602A"/>
    <w:rsid w:val="004D047B"/>
    <w:rsid w:val="004D09F2"/>
    <w:rsid w:val="004D3B1C"/>
    <w:rsid w:val="004D7D73"/>
    <w:rsid w:val="004E146B"/>
    <w:rsid w:val="004E22B8"/>
    <w:rsid w:val="004E2AE8"/>
    <w:rsid w:val="004E4420"/>
    <w:rsid w:val="004F13A0"/>
    <w:rsid w:val="004F46BA"/>
    <w:rsid w:val="004F564B"/>
    <w:rsid w:val="004F7CDA"/>
    <w:rsid w:val="00510B1F"/>
    <w:rsid w:val="00511291"/>
    <w:rsid w:val="00520803"/>
    <w:rsid w:val="00525E6F"/>
    <w:rsid w:val="00540DE2"/>
    <w:rsid w:val="005425E8"/>
    <w:rsid w:val="00542F8D"/>
    <w:rsid w:val="00550FEF"/>
    <w:rsid w:val="005542AC"/>
    <w:rsid w:val="00562E5B"/>
    <w:rsid w:val="005816BB"/>
    <w:rsid w:val="00581A93"/>
    <w:rsid w:val="00585E3B"/>
    <w:rsid w:val="00586B99"/>
    <w:rsid w:val="00596DB7"/>
    <w:rsid w:val="005A5017"/>
    <w:rsid w:val="005A586A"/>
    <w:rsid w:val="005A5E6C"/>
    <w:rsid w:val="005C5B42"/>
    <w:rsid w:val="005D1058"/>
    <w:rsid w:val="005D1781"/>
    <w:rsid w:val="005D5DCE"/>
    <w:rsid w:val="005D799D"/>
    <w:rsid w:val="005D7D03"/>
    <w:rsid w:val="005E2F47"/>
    <w:rsid w:val="005F0742"/>
    <w:rsid w:val="005F0C26"/>
    <w:rsid w:val="005F77CC"/>
    <w:rsid w:val="006041D2"/>
    <w:rsid w:val="006055CC"/>
    <w:rsid w:val="00606AD4"/>
    <w:rsid w:val="00606F1E"/>
    <w:rsid w:val="00617124"/>
    <w:rsid w:val="00622509"/>
    <w:rsid w:val="006259DB"/>
    <w:rsid w:val="00625DE1"/>
    <w:rsid w:val="00632D6D"/>
    <w:rsid w:val="006408A8"/>
    <w:rsid w:val="006446F9"/>
    <w:rsid w:val="00646841"/>
    <w:rsid w:val="00652CBA"/>
    <w:rsid w:val="006534F1"/>
    <w:rsid w:val="00655506"/>
    <w:rsid w:val="006612D5"/>
    <w:rsid w:val="00666D81"/>
    <w:rsid w:val="006715A7"/>
    <w:rsid w:val="00674487"/>
    <w:rsid w:val="006753E1"/>
    <w:rsid w:val="00677F53"/>
    <w:rsid w:val="00681375"/>
    <w:rsid w:val="0068380F"/>
    <w:rsid w:val="00690BD1"/>
    <w:rsid w:val="00692479"/>
    <w:rsid w:val="006A2206"/>
    <w:rsid w:val="006A39E5"/>
    <w:rsid w:val="006A7EBD"/>
    <w:rsid w:val="006B1AB3"/>
    <w:rsid w:val="006B5099"/>
    <w:rsid w:val="006B7961"/>
    <w:rsid w:val="006C17F7"/>
    <w:rsid w:val="006C24CB"/>
    <w:rsid w:val="006C45F2"/>
    <w:rsid w:val="006C7873"/>
    <w:rsid w:val="006D483F"/>
    <w:rsid w:val="006E005B"/>
    <w:rsid w:val="006F1688"/>
    <w:rsid w:val="006F256F"/>
    <w:rsid w:val="006F320D"/>
    <w:rsid w:val="006F6AE7"/>
    <w:rsid w:val="00700893"/>
    <w:rsid w:val="00701105"/>
    <w:rsid w:val="0070343B"/>
    <w:rsid w:val="00705CD7"/>
    <w:rsid w:val="00706771"/>
    <w:rsid w:val="007203DC"/>
    <w:rsid w:val="0072306A"/>
    <w:rsid w:val="00724DF7"/>
    <w:rsid w:val="0072749F"/>
    <w:rsid w:val="0073448C"/>
    <w:rsid w:val="00737D7F"/>
    <w:rsid w:val="00744839"/>
    <w:rsid w:val="00752949"/>
    <w:rsid w:val="00753F8C"/>
    <w:rsid w:val="00760E10"/>
    <w:rsid w:val="007617D2"/>
    <w:rsid w:val="00763D91"/>
    <w:rsid w:val="00763E3C"/>
    <w:rsid w:val="007722A9"/>
    <w:rsid w:val="00772D0E"/>
    <w:rsid w:val="00783E1B"/>
    <w:rsid w:val="00786BDC"/>
    <w:rsid w:val="00790599"/>
    <w:rsid w:val="00792244"/>
    <w:rsid w:val="00792940"/>
    <w:rsid w:val="007A5DCE"/>
    <w:rsid w:val="007B1F1F"/>
    <w:rsid w:val="007B44B6"/>
    <w:rsid w:val="007B4A29"/>
    <w:rsid w:val="007B7E4B"/>
    <w:rsid w:val="007D1648"/>
    <w:rsid w:val="007D40F5"/>
    <w:rsid w:val="007D4B83"/>
    <w:rsid w:val="007D7869"/>
    <w:rsid w:val="007D7EBA"/>
    <w:rsid w:val="007E23CC"/>
    <w:rsid w:val="007F3C67"/>
    <w:rsid w:val="007F59F8"/>
    <w:rsid w:val="007F791A"/>
    <w:rsid w:val="00800F6E"/>
    <w:rsid w:val="00801822"/>
    <w:rsid w:val="00806273"/>
    <w:rsid w:val="00812344"/>
    <w:rsid w:val="0081769E"/>
    <w:rsid w:val="00824B05"/>
    <w:rsid w:val="0083136A"/>
    <w:rsid w:val="0083432E"/>
    <w:rsid w:val="00835F1E"/>
    <w:rsid w:val="00840909"/>
    <w:rsid w:val="0084284E"/>
    <w:rsid w:val="00846482"/>
    <w:rsid w:val="00847D3C"/>
    <w:rsid w:val="008515A8"/>
    <w:rsid w:val="00852CDA"/>
    <w:rsid w:val="008550BB"/>
    <w:rsid w:val="0085773E"/>
    <w:rsid w:val="00860B03"/>
    <w:rsid w:val="008736ED"/>
    <w:rsid w:val="00875EBC"/>
    <w:rsid w:val="00877CBC"/>
    <w:rsid w:val="00877E73"/>
    <w:rsid w:val="008808A7"/>
    <w:rsid w:val="008820BF"/>
    <w:rsid w:val="008837C7"/>
    <w:rsid w:val="008967D9"/>
    <w:rsid w:val="008A1B2C"/>
    <w:rsid w:val="008A694F"/>
    <w:rsid w:val="008B0EC1"/>
    <w:rsid w:val="008B1257"/>
    <w:rsid w:val="008B1D95"/>
    <w:rsid w:val="008B266A"/>
    <w:rsid w:val="008B336B"/>
    <w:rsid w:val="008B56CD"/>
    <w:rsid w:val="008C2484"/>
    <w:rsid w:val="008C3D2F"/>
    <w:rsid w:val="008C437C"/>
    <w:rsid w:val="008C71E7"/>
    <w:rsid w:val="008D1F9A"/>
    <w:rsid w:val="008D421B"/>
    <w:rsid w:val="008D4881"/>
    <w:rsid w:val="008D4E49"/>
    <w:rsid w:val="008D5A74"/>
    <w:rsid w:val="008D6055"/>
    <w:rsid w:val="008D6874"/>
    <w:rsid w:val="008D69FD"/>
    <w:rsid w:val="008D7F90"/>
    <w:rsid w:val="008E22AF"/>
    <w:rsid w:val="008E4456"/>
    <w:rsid w:val="008E72C8"/>
    <w:rsid w:val="008F023D"/>
    <w:rsid w:val="008F29D3"/>
    <w:rsid w:val="008F3F3B"/>
    <w:rsid w:val="008F542E"/>
    <w:rsid w:val="00900EBD"/>
    <w:rsid w:val="0090440A"/>
    <w:rsid w:val="00916AC3"/>
    <w:rsid w:val="00922749"/>
    <w:rsid w:val="0092380B"/>
    <w:rsid w:val="009244E9"/>
    <w:rsid w:val="00930D8F"/>
    <w:rsid w:val="009343E5"/>
    <w:rsid w:val="0093613C"/>
    <w:rsid w:val="00936BE1"/>
    <w:rsid w:val="009378E2"/>
    <w:rsid w:val="009378FB"/>
    <w:rsid w:val="00942BA1"/>
    <w:rsid w:val="009436C8"/>
    <w:rsid w:val="00946FDA"/>
    <w:rsid w:val="00947B81"/>
    <w:rsid w:val="00950E2A"/>
    <w:rsid w:val="0095200A"/>
    <w:rsid w:val="00952A43"/>
    <w:rsid w:val="009534F8"/>
    <w:rsid w:val="00955308"/>
    <w:rsid w:val="00960668"/>
    <w:rsid w:val="009628A3"/>
    <w:rsid w:val="00964728"/>
    <w:rsid w:val="00966C0D"/>
    <w:rsid w:val="00967055"/>
    <w:rsid w:val="00967290"/>
    <w:rsid w:val="00973049"/>
    <w:rsid w:val="00975C8A"/>
    <w:rsid w:val="00982063"/>
    <w:rsid w:val="009840CF"/>
    <w:rsid w:val="00984183"/>
    <w:rsid w:val="00992ACB"/>
    <w:rsid w:val="009930DE"/>
    <w:rsid w:val="0099554D"/>
    <w:rsid w:val="00996F3B"/>
    <w:rsid w:val="009A185B"/>
    <w:rsid w:val="009A2631"/>
    <w:rsid w:val="009A572F"/>
    <w:rsid w:val="009A7922"/>
    <w:rsid w:val="009B3D11"/>
    <w:rsid w:val="009B51F4"/>
    <w:rsid w:val="009C0136"/>
    <w:rsid w:val="009C44F0"/>
    <w:rsid w:val="009C4C69"/>
    <w:rsid w:val="009D2FC8"/>
    <w:rsid w:val="009D35AB"/>
    <w:rsid w:val="009D58E5"/>
    <w:rsid w:val="009D714C"/>
    <w:rsid w:val="009E1A6C"/>
    <w:rsid w:val="009E2EAB"/>
    <w:rsid w:val="009E30E5"/>
    <w:rsid w:val="009F5B49"/>
    <w:rsid w:val="009F6FCE"/>
    <w:rsid w:val="00A031FD"/>
    <w:rsid w:val="00A05020"/>
    <w:rsid w:val="00A11BE8"/>
    <w:rsid w:val="00A12041"/>
    <w:rsid w:val="00A13989"/>
    <w:rsid w:val="00A1607A"/>
    <w:rsid w:val="00A20BB9"/>
    <w:rsid w:val="00A22EAA"/>
    <w:rsid w:val="00A2501A"/>
    <w:rsid w:val="00A40730"/>
    <w:rsid w:val="00A40C13"/>
    <w:rsid w:val="00A6514B"/>
    <w:rsid w:val="00A65DAA"/>
    <w:rsid w:val="00A67ACE"/>
    <w:rsid w:val="00A70BF4"/>
    <w:rsid w:val="00A74C0E"/>
    <w:rsid w:val="00A74FD4"/>
    <w:rsid w:val="00A81467"/>
    <w:rsid w:val="00A81F80"/>
    <w:rsid w:val="00A84081"/>
    <w:rsid w:val="00A844E3"/>
    <w:rsid w:val="00A8450D"/>
    <w:rsid w:val="00A846F4"/>
    <w:rsid w:val="00A86A4C"/>
    <w:rsid w:val="00A91D94"/>
    <w:rsid w:val="00A970AE"/>
    <w:rsid w:val="00AA0FFE"/>
    <w:rsid w:val="00AA39C5"/>
    <w:rsid w:val="00AA6B98"/>
    <w:rsid w:val="00AA7EFF"/>
    <w:rsid w:val="00AC1FF6"/>
    <w:rsid w:val="00AC56FE"/>
    <w:rsid w:val="00AC6BBC"/>
    <w:rsid w:val="00AD1CEE"/>
    <w:rsid w:val="00AD1E11"/>
    <w:rsid w:val="00AE0ADE"/>
    <w:rsid w:val="00AE4635"/>
    <w:rsid w:val="00AE786D"/>
    <w:rsid w:val="00AF5FAB"/>
    <w:rsid w:val="00B05DED"/>
    <w:rsid w:val="00B063E6"/>
    <w:rsid w:val="00B30EC5"/>
    <w:rsid w:val="00B33D8F"/>
    <w:rsid w:val="00B40D9B"/>
    <w:rsid w:val="00B426F8"/>
    <w:rsid w:val="00B5163E"/>
    <w:rsid w:val="00B539B4"/>
    <w:rsid w:val="00B54BB8"/>
    <w:rsid w:val="00B55C1B"/>
    <w:rsid w:val="00B613BF"/>
    <w:rsid w:val="00B61782"/>
    <w:rsid w:val="00B63994"/>
    <w:rsid w:val="00B65E5B"/>
    <w:rsid w:val="00B73A28"/>
    <w:rsid w:val="00B82E40"/>
    <w:rsid w:val="00B87E26"/>
    <w:rsid w:val="00B918FC"/>
    <w:rsid w:val="00B91BD6"/>
    <w:rsid w:val="00B92B20"/>
    <w:rsid w:val="00B97266"/>
    <w:rsid w:val="00B97ECB"/>
    <w:rsid w:val="00BA091B"/>
    <w:rsid w:val="00BA0B9B"/>
    <w:rsid w:val="00BA15A7"/>
    <w:rsid w:val="00BA250A"/>
    <w:rsid w:val="00BA4E50"/>
    <w:rsid w:val="00BA6AF4"/>
    <w:rsid w:val="00BA7B6D"/>
    <w:rsid w:val="00BB10B1"/>
    <w:rsid w:val="00BC3B5C"/>
    <w:rsid w:val="00BC559E"/>
    <w:rsid w:val="00BE1D86"/>
    <w:rsid w:val="00BE2E76"/>
    <w:rsid w:val="00BE5147"/>
    <w:rsid w:val="00BE6FC9"/>
    <w:rsid w:val="00BF1C9F"/>
    <w:rsid w:val="00C0173A"/>
    <w:rsid w:val="00C033E6"/>
    <w:rsid w:val="00C14942"/>
    <w:rsid w:val="00C14E69"/>
    <w:rsid w:val="00C16A3A"/>
    <w:rsid w:val="00C17FD3"/>
    <w:rsid w:val="00C20327"/>
    <w:rsid w:val="00C20631"/>
    <w:rsid w:val="00C21725"/>
    <w:rsid w:val="00C332FF"/>
    <w:rsid w:val="00C3432B"/>
    <w:rsid w:val="00C44F5D"/>
    <w:rsid w:val="00C44FB2"/>
    <w:rsid w:val="00C52B09"/>
    <w:rsid w:val="00C539B6"/>
    <w:rsid w:val="00C53FAD"/>
    <w:rsid w:val="00C55FF4"/>
    <w:rsid w:val="00C5672E"/>
    <w:rsid w:val="00C569E9"/>
    <w:rsid w:val="00C5790B"/>
    <w:rsid w:val="00C57E9B"/>
    <w:rsid w:val="00C61E6B"/>
    <w:rsid w:val="00C631AA"/>
    <w:rsid w:val="00C66361"/>
    <w:rsid w:val="00C67105"/>
    <w:rsid w:val="00C6760F"/>
    <w:rsid w:val="00C71371"/>
    <w:rsid w:val="00C72F28"/>
    <w:rsid w:val="00C76460"/>
    <w:rsid w:val="00C8340F"/>
    <w:rsid w:val="00C8407D"/>
    <w:rsid w:val="00C91EAC"/>
    <w:rsid w:val="00C94A83"/>
    <w:rsid w:val="00CA5EFB"/>
    <w:rsid w:val="00CA7ACC"/>
    <w:rsid w:val="00CB708C"/>
    <w:rsid w:val="00CD2A88"/>
    <w:rsid w:val="00CD44AB"/>
    <w:rsid w:val="00CD4DC3"/>
    <w:rsid w:val="00CE62C1"/>
    <w:rsid w:val="00CE7B72"/>
    <w:rsid w:val="00CF11F7"/>
    <w:rsid w:val="00CF2345"/>
    <w:rsid w:val="00D00DFA"/>
    <w:rsid w:val="00D20130"/>
    <w:rsid w:val="00D22946"/>
    <w:rsid w:val="00D23034"/>
    <w:rsid w:val="00D3187B"/>
    <w:rsid w:val="00D33180"/>
    <w:rsid w:val="00D35878"/>
    <w:rsid w:val="00D454D1"/>
    <w:rsid w:val="00D47522"/>
    <w:rsid w:val="00D47FAD"/>
    <w:rsid w:val="00D501B5"/>
    <w:rsid w:val="00D52B66"/>
    <w:rsid w:val="00D56770"/>
    <w:rsid w:val="00D57249"/>
    <w:rsid w:val="00D6116D"/>
    <w:rsid w:val="00D64E03"/>
    <w:rsid w:val="00D6559E"/>
    <w:rsid w:val="00D676B9"/>
    <w:rsid w:val="00D7389A"/>
    <w:rsid w:val="00D75AD8"/>
    <w:rsid w:val="00D77C8B"/>
    <w:rsid w:val="00D90DDF"/>
    <w:rsid w:val="00D91DCD"/>
    <w:rsid w:val="00D939E6"/>
    <w:rsid w:val="00D940D1"/>
    <w:rsid w:val="00D94709"/>
    <w:rsid w:val="00D952FC"/>
    <w:rsid w:val="00D96178"/>
    <w:rsid w:val="00D96CD5"/>
    <w:rsid w:val="00D96E4E"/>
    <w:rsid w:val="00D979CF"/>
    <w:rsid w:val="00D97EE1"/>
    <w:rsid w:val="00DA0A9C"/>
    <w:rsid w:val="00DA3112"/>
    <w:rsid w:val="00DB338F"/>
    <w:rsid w:val="00DC1573"/>
    <w:rsid w:val="00DD0A4A"/>
    <w:rsid w:val="00DD0ACA"/>
    <w:rsid w:val="00DD2C95"/>
    <w:rsid w:val="00DD34B6"/>
    <w:rsid w:val="00DD3DF3"/>
    <w:rsid w:val="00DE29DE"/>
    <w:rsid w:val="00DE33AE"/>
    <w:rsid w:val="00DE5865"/>
    <w:rsid w:val="00DE5A2B"/>
    <w:rsid w:val="00DF358C"/>
    <w:rsid w:val="00DF4540"/>
    <w:rsid w:val="00DF4C8D"/>
    <w:rsid w:val="00E0314E"/>
    <w:rsid w:val="00E03FCF"/>
    <w:rsid w:val="00E06958"/>
    <w:rsid w:val="00E10A24"/>
    <w:rsid w:val="00E12A5C"/>
    <w:rsid w:val="00E20510"/>
    <w:rsid w:val="00E26481"/>
    <w:rsid w:val="00E334D6"/>
    <w:rsid w:val="00E34DD1"/>
    <w:rsid w:val="00E415A8"/>
    <w:rsid w:val="00E41673"/>
    <w:rsid w:val="00E436CA"/>
    <w:rsid w:val="00E4424E"/>
    <w:rsid w:val="00E46A23"/>
    <w:rsid w:val="00E5571B"/>
    <w:rsid w:val="00E57C53"/>
    <w:rsid w:val="00E62D54"/>
    <w:rsid w:val="00E645D9"/>
    <w:rsid w:val="00E679EB"/>
    <w:rsid w:val="00E741C2"/>
    <w:rsid w:val="00E74D34"/>
    <w:rsid w:val="00E82441"/>
    <w:rsid w:val="00E82B51"/>
    <w:rsid w:val="00E85924"/>
    <w:rsid w:val="00E90C58"/>
    <w:rsid w:val="00E919A4"/>
    <w:rsid w:val="00EA3E1D"/>
    <w:rsid w:val="00EA6588"/>
    <w:rsid w:val="00EB0D3A"/>
    <w:rsid w:val="00EB1CDD"/>
    <w:rsid w:val="00EB3291"/>
    <w:rsid w:val="00ED7278"/>
    <w:rsid w:val="00EE4D63"/>
    <w:rsid w:val="00EE7DFA"/>
    <w:rsid w:val="00EF7312"/>
    <w:rsid w:val="00F03BFC"/>
    <w:rsid w:val="00F10D56"/>
    <w:rsid w:val="00F158EC"/>
    <w:rsid w:val="00F21AC0"/>
    <w:rsid w:val="00F21B64"/>
    <w:rsid w:val="00F21C86"/>
    <w:rsid w:val="00F21F84"/>
    <w:rsid w:val="00F239EB"/>
    <w:rsid w:val="00F24321"/>
    <w:rsid w:val="00F25C03"/>
    <w:rsid w:val="00F2644B"/>
    <w:rsid w:val="00F30177"/>
    <w:rsid w:val="00F302E1"/>
    <w:rsid w:val="00F33BC1"/>
    <w:rsid w:val="00F354F1"/>
    <w:rsid w:val="00F40D91"/>
    <w:rsid w:val="00F42998"/>
    <w:rsid w:val="00F50362"/>
    <w:rsid w:val="00F524DC"/>
    <w:rsid w:val="00F531C5"/>
    <w:rsid w:val="00F56DEB"/>
    <w:rsid w:val="00F5769A"/>
    <w:rsid w:val="00F601AB"/>
    <w:rsid w:val="00F61D22"/>
    <w:rsid w:val="00F649A5"/>
    <w:rsid w:val="00F660A4"/>
    <w:rsid w:val="00F6788C"/>
    <w:rsid w:val="00F72CFA"/>
    <w:rsid w:val="00F736D6"/>
    <w:rsid w:val="00F7508F"/>
    <w:rsid w:val="00F815E0"/>
    <w:rsid w:val="00F82F70"/>
    <w:rsid w:val="00F85933"/>
    <w:rsid w:val="00F903B4"/>
    <w:rsid w:val="00F922E7"/>
    <w:rsid w:val="00FA1589"/>
    <w:rsid w:val="00FA20FA"/>
    <w:rsid w:val="00FA24AB"/>
    <w:rsid w:val="00FA422D"/>
    <w:rsid w:val="00FA5A1A"/>
    <w:rsid w:val="00FA69FF"/>
    <w:rsid w:val="00FB1C95"/>
    <w:rsid w:val="00FB70FE"/>
    <w:rsid w:val="00FC2B1B"/>
    <w:rsid w:val="00FC3A9C"/>
    <w:rsid w:val="00FC4212"/>
    <w:rsid w:val="00FC51F5"/>
    <w:rsid w:val="00FC7744"/>
    <w:rsid w:val="00FD2794"/>
    <w:rsid w:val="00FD7437"/>
    <w:rsid w:val="00FD7AAA"/>
    <w:rsid w:val="00FE060C"/>
    <w:rsid w:val="00FE1817"/>
    <w:rsid w:val="00FE2352"/>
    <w:rsid w:val="00FE2528"/>
    <w:rsid w:val="00FF00EE"/>
    <w:rsid w:val="00FF4185"/>
    <w:rsid w:val="00FF5AA9"/>
    <w:rsid w:val="00FF60BC"/>
    <w:rsid w:val="00FF6546"/>
    <w:rsid w:val="00FF68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A6"/>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21A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477DE0"/>
    <w:pPr>
      <w:ind w:leftChars="200" w:left="480"/>
    </w:pPr>
    <w:rPr>
      <w:rFonts w:ascii="Calibri" w:hAnsi="Calibri"/>
      <w:szCs w:val="22"/>
    </w:rPr>
  </w:style>
  <w:style w:type="paragraph" w:styleId="Header">
    <w:name w:val="header"/>
    <w:basedOn w:val="Normal"/>
    <w:link w:val="HeaderChar"/>
    <w:uiPriority w:val="99"/>
    <w:rsid w:val="008A1B2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A1B2C"/>
    <w:rPr>
      <w:rFonts w:cs="Times New Roman"/>
      <w:kern w:val="2"/>
    </w:rPr>
  </w:style>
  <w:style w:type="paragraph" w:styleId="Footer">
    <w:name w:val="footer"/>
    <w:basedOn w:val="Normal"/>
    <w:link w:val="FooterChar"/>
    <w:uiPriority w:val="99"/>
    <w:rsid w:val="008A1B2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A1B2C"/>
    <w:rPr>
      <w:rFonts w:cs="Times New Roman"/>
      <w:kern w:val="2"/>
    </w:rPr>
  </w:style>
  <w:style w:type="paragraph" w:styleId="ListParagraph">
    <w:name w:val="List Paragraph"/>
    <w:basedOn w:val="Normal"/>
    <w:uiPriority w:val="99"/>
    <w:qFormat/>
    <w:rsid w:val="00737D7F"/>
    <w:pPr>
      <w:ind w:leftChars="200" w:left="480"/>
    </w:pPr>
    <w:rPr>
      <w:rFonts w:ascii="Calibri" w:hAnsi="Calibri"/>
      <w:szCs w:val="22"/>
    </w:rPr>
  </w:style>
  <w:style w:type="paragraph" w:styleId="BalloonText">
    <w:name w:val="Balloon Text"/>
    <w:basedOn w:val="Normal"/>
    <w:link w:val="BalloonTextChar"/>
    <w:uiPriority w:val="99"/>
    <w:rsid w:val="001B7111"/>
    <w:rPr>
      <w:rFonts w:ascii="Cambria" w:hAnsi="Cambria"/>
      <w:sz w:val="18"/>
      <w:szCs w:val="18"/>
    </w:rPr>
  </w:style>
  <w:style w:type="character" w:customStyle="1" w:styleId="BalloonTextChar">
    <w:name w:val="Balloon Text Char"/>
    <w:basedOn w:val="DefaultParagraphFont"/>
    <w:link w:val="BalloonText"/>
    <w:uiPriority w:val="99"/>
    <w:locked/>
    <w:rsid w:val="001B7111"/>
    <w:rPr>
      <w:rFonts w:ascii="Cambria" w:eastAsia="新細明體" w:hAnsi="Cambria" w:cs="Times New Roman"/>
      <w:kern w:val="2"/>
      <w:sz w:val="18"/>
    </w:rPr>
  </w:style>
  <w:style w:type="paragraph" w:styleId="HTMLPreformatted">
    <w:name w:val="HTML Preformatted"/>
    <w:basedOn w:val="Normal"/>
    <w:link w:val="HTMLPreformattedChar"/>
    <w:uiPriority w:val="99"/>
    <w:rsid w:val="00A74F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A74FD4"/>
    <w:rPr>
      <w:rFonts w:ascii="細明體" w:eastAsia="細明體" w:hAnsi="細明體" w:cs="Times New Roman"/>
      <w:sz w:val="24"/>
    </w:rPr>
  </w:style>
  <w:style w:type="character" w:customStyle="1" w:styleId="list0020paragraphchar1">
    <w:name w:val="list_0020paragraph__char1"/>
    <w:uiPriority w:val="99"/>
    <w:rsid w:val="00606AD4"/>
    <w:rPr>
      <w:rFonts w:ascii="Calibri" w:hAnsi="Calibri"/>
      <w:sz w:val="24"/>
    </w:rPr>
  </w:style>
  <w:style w:type="paragraph" w:customStyle="1" w:styleId="a">
    <w:name w:val="令.條"/>
    <w:basedOn w:val="Normal"/>
    <w:uiPriority w:val="99"/>
    <w:rsid w:val="009436C8"/>
    <w:pPr>
      <w:adjustRightInd w:val="0"/>
      <w:spacing w:line="440" w:lineRule="exact"/>
      <w:ind w:left="500" w:hangingChars="500" w:hanging="500"/>
      <w:jc w:val="both"/>
      <w:textAlignment w:val="baseline"/>
    </w:pPr>
    <w:rPr>
      <w:rFonts w:eastAsia="標楷體"/>
      <w:kern w:val="0"/>
      <w:sz w:val="28"/>
      <w:szCs w:val="20"/>
    </w:rPr>
  </w:style>
  <w:style w:type="paragraph" w:customStyle="1" w:styleId="a0">
    <w:name w:val="令.項"/>
    <w:basedOn w:val="Normal"/>
    <w:uiPriority w:val="99"/>
    <w:rsid w:val="009436C8"/>
    <w:pPr>
      <w:adjustRightInd w:val="0"/>
      <w:spacing w:line="440" w:lineRule="exact"/>
      <w:ind w:leftChars="500" w:left="500" w:firstLineChars="200" w:firstLine="200"/>
      <w:jc w:val="both"/>
      <w:textAlignment w:val="baseline"/>
    </w:pPr>
    <w:rPr>
      <w:rFonts w:eastAsia="標楷體"/>
      <w:kern w:val="0"/>
      <w:sz w:val="28"/>
      <w:szCs w:val="20"/>
    </w:rPr>
  </w:style>
</w:styles>
</file>

<file path=word/webSettings.xml><?xml version="1.0" encoding="utf-8"?>
<w:webSettings xmlns:r="http://schemas.openxmlformats.org/officeDocument/2006/relationships" xmlns:w="http://schemas.openxmlformats.org/wordprocessingml/2006/main">
  <w:divs>
    <w:div w:id="1449544072">
      <w:marLeft w:val="0"/>
      <w:marRight w:val="0"/>
      <w:marTop w:val="0"/>
      <w:marBottom w:val="0"/>
      <w:divBdr>
        <w:top w:val="none" w:sz="0" w:space="0" w:color="auto"/>
        <w:left w:val="none" w:sz="0" w:space="0" w:color="auto"/>
        <w:bottom w:val="none" w:sz="0" w:space="0" w:color="auto"/>
        <w:right w:val="none" w:sz="0" w:space="0" w:color="auto"/>
      </w:divBdr>
    </w:div>
    <w:div w:id="1449544073">
      <w:marLeft w:val="0"/>
      <w:marRight w:val="0"/>
      <w:marTop w:val="0"/>
      <w:marBottom w:val="0"/>
      <w:divBdr>
        <w:top w:val="none" w:sz="0" w:space="0" w:color="auto"/>
        <w:left w:val="none" w:sz="0" w:space="0" w:color="auto"/>
        <w:bottom w:val="none" w:sz="0" w:space="0" w:color="auto"/>
        <w:right w:val="none" w:sz="0" w:space="0" w:color="auto"/>
      </w:divBdr>
    </w:div>
    <w:div w:id="1449544074">
      <w:marLeft w:val="0"/>
      <w:marRight w:val="0"/>
      <w:marTop w:val="0"/>
      <w:marBottom w:val="0"/>
      <w:divBdr>
        <w:top w:val="none" w:sz="0" w:space="0" w:color="auto"/>
        <w:left w:val="none" w:sz="0" w:space="0" w:color="auto"/>
        <w:bottom w:val="none" w:sz="0" w:space="0" w:color="auto"/>
        <w:right w:val="none" w:sz="0" w:space="0" w:color="auto"/>
      </w:divBdr>
    </w:div>
    <w:div w:id="1449544075">
      <w:marLeft w:val="0"/>
      <w:marRight w:val="0"/>
      <w:marTop w:val="0"/>
      <w:marBottom w:val="0"/>
      <w:divBdr>
        <w:top w:val="none" w:sz="0" w:space="0" w:color="auto"/>
        <w:left w:val="none" w:sz="0" w:space="0" w:color="auto"/>
        <w:bottom w:val="none" w:sz="0" w:space="0" w:color="auto"/>
        <w:right w:val="none" w:sz="0" w:space="0" w:color="auto"/>
      </w:divBdr>
    </w:div>
    <w:div w:id="1449544076">
      <w:marLeft w:val="0"/>
      <w:marRight w:val="0"/>
      <w:marTop w:val="0"/>
      <w:marBottom w:val="0"/>
      <w:divBdr>
        <w:top w:val="none" w:sz="0" w:space="0" w:color="auto"/>
        <w:left w:val="none" w:sz="0" w:space="0" w:color="auto"/>
        <w:bottom w:val="none" w:sz="0" w:space="0" w:color="auto"/>
        <w:right w:val="none" w:sz="0" w:space="0" w:color="auto"/>
      </w:divBdr>
    </w:div>
    <w:div w:id="1449544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16</Pages>
  <Words>1994</Words>
  <Characters>11366</Characters>
  <Application>Microsoft Office Outlook</Application>
  <DocSecurity>0</DocSecurity>
  <Lines>0</Lines>
  <Paragraphs>0</Paragraphs>
  <ScaleCrop>false</ScaleCrop>
  <Company>doh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第3條</dc:title>
  <dc:subject/>
  <dc:creator>dohuser</dc:creator>
  <cp:keywords/>
  <dc:description/>
  <cp:lastModifiedBy>TCBFFAPC</cp:lastModifiedBy>
  <cp:revision>2</cp:revision>
  <cp:lastPrinted>2014-02-05T07:47:00Z</cp:lastPrinted>
  <dcterms:created xsi:type="dcterms:W3CDTF">2014-02-06T08:50:00Z</dcterms:created>
  <dcterms:modified xsi:type="dcterms:W3CDTF">2014-02-06T08:50:00Z</dcterms:modified>
</cp:coreProperties>
</file>